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2B605" w14:textId="3717EF1A" w:rsidR="003D1DF8" w:rsidRPr="00242AAD" w:rsidRDefault="003D1DF8" w:rsidP="003D1DF8">
      <w:pPr>
        <w:pStyle w:val="Header"/>
        <w:rPr>
          <w:rFonts w:cs="Arial"/>
          <w:sz w:val="22"/>
          <w:szCs w:val="22"/>
          <w:lang w:val="en-US"/>
        </w:rPr>
      </w:pPr>
      <w:r w:rsidRPr="00242AAD">
        <w:rPr>
          <w:rFonts w:cs="Arial"/>
          <w:sz w:val="22"/>
          <w:szCs w:val="22"/>
          <w:lang w:val="en-US"/>
        </w:rPr>
        <w:t>3GPP TSG-SA3 Meeting #12</w:t>
      </w:r>
      <w:r w:rsidR="00327795" w:rsidRPr="00242AAD">
        <w:rPr>
          <w:rFonts w:cs="Arial"/>
          <w:sz w:val="22"/>
          <w:szCs w:val="22"/>
          <w:lang w:val="en-US"/>
        </w:rPr>
        <w:t>2</w:t>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r>
      <w:r w:rsidRPr="00242AAD">
        <w:rPr>
          <w:rFonts w:cs="Arial"/>
          <w:sz w:val="22"/>
          <w:szCs w:val="22"/>
          <w:lang w:val="en-US"/>
        </w:rPr>
        <w:tab/>
        <w:t>S3-25</w:t>
      </w:r>
      <w:r w:rsidR="00485E36">
        <w:rPr>
          <w:rFonts w:cs="Arial"/>
          <w:sz w:val="22"/>
          <w:szCs w:val="22"/>
          <w:lang w:val="en-US"/>
        </w:rPr>
        <w:t>2158</w:t>
      </w:r>
    </w:p>
    <w:p w14:paraId="49EDB089" w14:textId="78F470BB" w:rsidR="00EE33A2" w:rsidRPr="00872560" w:rsidRDefault="00327795" w:rsidP="003D1DF8">
      <w:pPr>
        <w:pStyle w:val="Header"/>
        <w:rPr>
          <w:b w:val="0"/>
          <w:bCs/>
          <w:noProof/>
          <w:sz w:val="24"/>
        </w:rPr>
      </w:pPr>
      <w:r w:rsidRPr="00242AAD">
        <w:rPr>
          <w:rFonts w:cs="Arial"/>
          <w:sz w:val="22"/>
          <w:szCs w:val="22"/>
          <w:lang w:val="en-US"/>
        </w:rPr>
        <w:t>Fukuoka,</w:t>
      </w:r>
      <w:r w:rsidR="003D1DF8" w:rsidRPr="00242AAD">
        <w:rPr>
          <w:rFonts w:cs="Arial"/>
          <w:sz w:val="22"/>
          <w:szCs w:val="22"/>
          <w:lang w:val="en-US"/>
        </w:rPr>
        <w:t xml:space="preserve"> </w:t>
      </w:r>
      <w:r w:rsidRPr="00242AAD">
        <w:rPr>
          <w:rFonts w:cs="Arial"/>
          <w:sz w:val="22"/>
          <w:szCs w:val="22"/>
          <w:lang w:val="en-US"/>
        </w:rPr>
        <w:t>Japan</w:t>
      </w:r>
      <w:r w:rsidR="003D1DF8" w:rsidRPr="00242AAD">
        <w:rPr>
          <w:rFonts w:cs="Arial"/>
          <w:sz w:val="22"/>
          <w:szCs w:val="22"/>
          <w:lang w:val="en-US"/>
        </w:rPr>
        <w:t xml:space="preserve">, </w:t>
      </w:r>
      <w:r w:rsidRPr="00242AAD">
        <w:rPr>
          <w:rFonts w:cs="Arial"/>
          <w:sz w:val="22"/>
          <w:szCs w:val="22"/>
          <w:lang w:val="en-US"/>
        </w:rPr>
        <w:t>19</w:t>
      </w:r>
      <w:r w:rsidR="003D1DF8" w:rsidRPr="00242AAD">
        <w:rPr>
          <w:rFonts w:cs="Arial"/>
          <w:sz w:val="22"/>
          <w:szCs w:val="22"/>
          <w:lang w:val="en-US"/>
        </w:rPr>
        <w:t xml:space="preserve"> – </w:t>
      </w:r>
      <w:r w:rsidRPr="00242AAD">
        <w:rPr>
          <w:rFonts w:cs="Arial"/>
          <w:sz w:val="22"/>
          <w:szCs w:val="22"/>
          <w:lang w:val="en-US"/>
        </w:rPr>
        <w:t>23</w:t>
      </w:r>
      <w:r w:rsidR="003D1DF8" w:rsidRPr="00242AAD">
        <w:rPr>
          <w:rFonts w:cs="Arial"/>
          <w:sz w:val="22"/>
          <w:szCs w:val="22"/>
          <w:lang w:val="en-US"/>
        </w:rPr>
        <w:t xml:space="preserve"> April 2025</w:t>
      </w:r>
    </w:p>
    <w:p w14:paraId="3E9A65FD" w14:textId="77777777" w:rsidR="0010401F" w:rsidRDefault="0010401F">
      <w:pPr>
        <w:keepNext/>
        <w:pBdr>
          <w:bottom w:val="single" w:sz="4" w:space="1" w:color="auto"/>
        </w:pBdr>
        <w:tabs>
          <w:tab w:val="right" w:pos="9639"/>
        </w:tabs>
        <w:outlineLvl w:val="0"/>
        <w:rPr>
          <w:rFonts w:ascii="Arial" w:hAnsi="Arial" w:cs="Arial"/>
          <w:b/>
          <w:sz w:val="24"/>
        </w:rPr>
      </w:pPr>
    </w:p>
    <w:p w14:paraId="44477C2B" w14:textId="1B0E25D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27795">
        <w:rPr>
          <w:rFonts w:ascii="Arial" w:hAnsi="Arial"/>
          <w:b/>
          <w:lang w:val="en-US"/>
        </w:rPr>
        <w:t>Qualcomm Incorporated</w:t>
      </w:r>
      <w:r w:rsidR="002F5606">
        <w:rPr>
          <w:rFonts w:ascii="Arial" w:hAnsi="Arial"/>
          <w:b/>
          <w:lang w:val="en-US"/>
        </w:rPr>
        <w:t>, Ericsson</w:t>
      </w:r>
      <w:r w:rsidR="003F4CC5">
        <w:rPr>
          <w:rFonts w:ascii="Arial" w:hAnsi="Arial"/>
          <w:b/>
          <w:lang w:val="en-US"/>
        </w:rPr>
        <w:t>, Lenovo</w:t>
      </w:r>
    </w:p>
    <w:p w14:paraId="05734E9F" w14:textId="04B3D92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E5D11">
        <w:rPr>
          <w:rFonts w:ascii="Arial" w:hAnsi="Arial" w:cs="Arial"/>
          <w:b/>
        </w:rPr>
        <w:t>Discussion on issues in temporary ID based approaches and way forward proposal</w:t>
      </w:r>
    </w:p>
    <w:p w14:paraId="339BEACD" w14:textId="5495AE9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F8B876C" w14:textId="1C1B1F0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7F8C" w:rsidRPr="00804302">
        <w:rPr>
          <w:rFonts w:ascii="Arial" w:hAnsi="Arial"/>
          <w:b/>
        </w:rPr>
        <w:t>4.2</w:t>
      </w:r>
      <w:r w:rsidR="003B3CF6" w:rsidRPr="00804302">
        <w:rPr>
          <w:rFonts w:ascii="Arial" w:hAnsi="Arial"/>
          <w:b/>
        </w:rPr>
        <w:t>6</w:t>
      </w:r>
    </w:p>
    <w:p w14:paraId="26D728FB" w14:textId="77777777" w:rsidR="00C022E3" w:rsidRDefault="00C022E3">
      <w:pPr>
        <w:pStyle w:val="Heading1"/>
      </w:pPr>
      <w:r>
        <w:t>1</w:t>
      </w:r>
      <w:r>
        <w:tab/>
        <w:t>Decision/action requested</w:t>
      </w:r>
    </w:p>
    <w:p w14:paraId="274BEAA5" w14:textId="5CA1D55E" w:rsidR="00C022E3" w:rsidRDefault="003277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0C54A0">
        <w:rPr>
          <w:b/>
          <w:i/>
        </w:rPr>
        <w:t>discusses</w:t>
      </w:r>
      <w:r>
        <w:rPr>
          <w:b/>
          <w:i/>
        </w:rPr>
        <w:t xml:space="preserve"> </w:t>
      </w:r>
      <w:r w:rsidR="00766E46">
        <w:rPr>
          <w:b/>
          <w:i/>
        </w:rPr>
        <w:t xml:space="preserve">issues </w:t>
      </w:r>
      <w:r w:rsidR="00B7486A">
        <w:rPr>
          <w:b/>
          <w:i/>
        </w:rPr>
        <w:t xml:space="preserve">in temporary ID based </w:t>
      </w:r>
      <w:r w:rsidR="00AE1675">
        <w:rPr>
          <w:b/>
          <w:i/>
        </w:rPr>
        <w:t>approaches and</w:t>
      </w:r>
      <w:r w:rsidR="00B7486A">
        <w:rPr>
          <w:b/>
          <w:i/>
        </w:rPr>
        <w:t xml:space="preserve"> proposes a way</w:t>
      </w:r>
      <w:r w:rsidR="00FE5B65">
        <w:rPr>
          <w:b/>
          <w:i/>
        </w:rPr>
        <w:t xml:space="preserve"> </w:t>
      </w:r>
      <w:r w:rsidR="00B7486A">
        <w:rPr>
          <w:b/>
          <w:i/>
        </w:rPr>
        <w:t>forward proposal</w:t>
      </w:r>
      <w:r w:rsidR="00766E46">
        <w:rPr>
          <w:b/>
          <w:i/>
        </w:rPr>
        <w:t>.</w:t>
      </w:r>
    </w:p>
    <w:p w14:paraId="26757E08" w14:textId="77777777" w:rsidR="00C022E3" w:rsidRDefault="00C022E3">
      <w:pPr>
        <w:pStyle w:val="Heading1"/>
      </w:pPr>
      <w:r>
        <w:t>2</w:t>
      </w:r>
      <w:r>
        <w:tab/>
        <w:t>References</w:t>
      </w:r>
    </w:p>
    <w:p w14:paraId="7D6C5F14" w14:textId="2AF9E3F6" w:rsidR="00C022E3" w:rsidRPr="003432C4" w:rsidRDefault="00C022E3">
      <w:pPr>
        <w:pStyle w:val="Reference"/>
      </w:pPr>
      <w:r w:rsidRPr="003432C4">
        <w:t>[1]</w:t>
      </w:r>
      <w:r w:rsidRPr="003432C4">
        <w:tab/>
        <w:t xml:space="preserve">3GPP </w:t>
      </w:r>
      <w:r w:rsidR="003432C4" w:rsidRPr="003432C4">
        <w:t>TR 33.713</w:t>
      </w:r>
    </w:p>
    <w:p w14:paraId="7BE1E7F0" w14:textId="77777777" w:rsidR="00C022E3" w:rsidRDefault="00C022E3">
      <w:pPr>
        <w:pStyle w:val="Heading1"/>
      </w:pPr>
      <w:r>
        <w:t>3</w:t>
      </w:r>
      <w:r>
        <w:tab/>
        <w:t>Rationale</w:t>
      </w:r>
    </w:p>
    <w:p w14:paraId="45666AB2" w14:textId="239C8E51" w:rsidR="0022165A" w:rsidRDefault="00941C72">
      <w:pPr>
        <w:rPr>
          <w:iCs/>
        </w:rPr>
      </w:pPr>
      <w:r>
        <w:rPr>
          <w:iCs/>
        </w:rPr>
        <w:t xml:space="preserve">In </w:t>
      </w:r>
      <w:r w:rsidR="003432C4">
        <w:rPr>
          <w:iCs/>
        </w:rPr>
        <w:t xml:space="preserve">KI#3 of TR 33.713 [1], it was concluded that a </w:t>
      </w:r>
      <w:r w:rsidR="00FE5B65">
        <w:rPr>
          <w:iCs/>
        </w:rPr>
        <w:t>mechanism</w:t>
      </w:r>
      <w:r w:rsidR="003432C4">
        <w:rPr>
          <w:iCs/>
        </w:rPr>
        <w:t xml:space="preserve"> to protect AIoT device ID </w:t>
      </w:r>
      <w:r w:rsidR="00DB1159">
        <w:rPr>
          <w:iCs/>
        </w:rPr>
        <w:t>using</w:t>
      </w:r>
      <w:r w:rsidR="003432C4">
        <w:rPr>
          <w:iCs/>
        </w:rPr>
        <w:t xml:space="preserve"> temporary ID shall be supported. </w:t>
      </w:r>
      <w:r w:rsidR="005A5958">
        <w:rPr>
          <w:iCs/>
        </w:rPr>
        <w:t>According</w:t>
      </w:r>
      <w:r w:rsidR="004F0C47">
        <w:rPr>
          <w:iCs/>
        </w:rPr>
        <w:t xml:space="preserve"> to the solutions and the discussion</w:t>
      </w:r>
      <w:r w:rsidR="00AF5DD5">
        <w:rPr>
          <w:iCs/>
        </w:rPr>
        <w:t>s</w:t>
      </w:r>
      <w:r w:rsidR="004F0C47">
        <w:rPr>
          <w:iCs/>
        </w:rPr>
        <w:t xml:space="preserve"> </w:t>
      </w:r>
      <w:r w:rsidR="00AF5DD5">
        <w:rPr>
          <w:iCs/>
        </w:rPr>
        <w:t>from</w:t>
      </w:r>
      <w:r w:rsidR="004F0C47">
        <w:rPr>
          <w:iCs/>
        </w:rPr>
        <w:t xml:space="preserve"> the last meeting, temporary ID</w:t>
      </w:r>
      <w:r w:rsidR="00AF5DD5">
        <w:rPr>
          <w:iCs/>
        </w:rPr>
        <w:t>-</w:t>
      </w:r>
      <w:r w:rsidR="004F0C47">
        <w:rPr>
          <w:iCs/>
        </w:rPr>
        <w:t>based protection mechanism</w:t>
      </w:r>
      <w:r w:rsidR="0022165A">
        <w:rPr>
          <w:iCs/>
        </w:rPr>
        <w:t>s</w:t>
      </w:r>
      <w:r w:rsidR="004F0C47">
        <w:rPr>
          <w:iCs/>
        </w:rPr>
        <w:t xml:space="preserve"> </w:t>
      </w:r>
      <w:r w:rsidR="00766E46">
        <w:rPr>
          <w:iCs/>
        </w:rPr>
        <w:t>can be categorized into t</w:t>
      </w:r>
      <w:r w:rsidR="0034658D">
        <w:rPr>
          <w:iCs/>
        </w:rPr>
        <w:t>wo approaches</w:t>
      </w:r>
      <w:r w:rsidR="00766E46">
        <w:rPr>
          <w:iCs/>
        </w:rPr>
        <w:t xml:space="preserve">: </w:t>
      </w:r>
    </w:p>
    <w:p w14:paraId="772C5D90" w14:textId="5C54FA98" w:rsidR="0022165A" w:rsidRDefault="0022165A" w:rsidP="0022165A">
      <w:pPr>
        <w:numPr>
          <w:ilvl w:val="0"/>
          <w:numId w:val="23"/>
        </w:numPr>
        <w:rPr>
          <w:iCs/>
        </w:rPr>
      </w:pPr>
      <w:r>
        <w:rPr>
          <w:iCs/>
        </w:rPr>
        <w:t>N</w:t>
      </w:r>
      <w:r w:rsidR="00766E46">
        <w:rPr>
          <w:iCs/>
        </w:rPr>
        <w:t>etwork-assigned temporary ID</w:t>
      </w:r>
    </w:p>
    <w:p w14:paraId="1DCF06A9" w14:textId="79108A5D" w:rsidR="003432C4" w:rsidRDefault="0022165A" w:rsidP="0022165A">
      <w:pPr>
        <w:numPr>
          <w:ilvl w:val="0"/>
          <w:numId w:val="23"/>
        </w:numPr>
        <w:rPr>
          <w:iCs/>
        </w:rPr>
      </w:pPr>
      <w:r>
        <w:rPr>
          <w:iCs/>
        </w:rPr>
        <w:t>D</w:t>
      </w:r>
      <w:r w:rsidR="00766E46">
        <w:rPr>
          <w:iCs/>
        </w:rPr>
        <w:t>erived temporary ID</w:t>
      </w:r>
      <w:r w:rsidR="004F0C47">
        <w:rPr>
          <w:iCs/>
        </w:rPr>
        <w:t xml:space="preserve"> using device credential</w:t>
      </w:r>
    </w:p>
    <w:p w14:paraId="1DB5AD5F" w14:textId="7E896270" w:rsidR="003432C4" w:rsidRDefault="003432C4">
      <w:pPr>
        <w:rPr>
          <w:iCs/>
        </w:rPr>
      </w:pPr>
      <w:r>
        <w:rPr>
          <w:iCs/>
        </w:rPr>
        <w:t xml:space="preserve">This paper </w:t>
      </w:r>
      <w:r w:rsidR="00707FDC">
        <w:rPr>
          <w:iCs/>
        </w:rPr>
        <w:t>identifie</w:t>
      </w:r>
      <w:r w:rsidR="006C0307">
        <w:rPr>
          <w:iCs/>
        </w:rPr>
        <w:t>s</w:t>
      </w:r>
      <w:r>
        <w:rPr>
          <w:iCs/>
        </w:rPr>
        <w:t xml:space="preserve"> issues in </w:t>
      </w:r>
      <w:r w:rsidR="004F0C47">
        <w:rPr>
          <w:iCs/>
        </w:rPr>
        <w:t xml:space="preserve">both </w:t>
      </w:r>
      <w:r>
        <w:rPr>
          <w:iCs/>
        </w:rPr>
        <w:t xml:space="preserve">network-assigned temporary ID and </w:t>
      </w:r>
      <w:r w:rsidR="00134CF4">
        <w:rPr>
          <w:iCs/>
        </w:rPr>
        <w:t xml:space="preserve">derived temporary ID using device </w:t>
      </w:r>
      <w:r w:rsidR="00AE1675">
        <w:rPr>
          <w:iCs/>
        </w:rPr>
        <w:t>credential</w:t>
      </w:r>
      <w:r w:rsidR="00707FDC">
        <w:rPr>
          <w:iCs/>
        </w:rPr>
        <w:t xml:space="preserve">, </w:t>
      </w:r>
      <w:r w:rsidR="00AE1675">
        <w:rPr>
          <w:iCs/>
        </w:rPr>
        <w:t>and</w:t>
      </w:r>
      <w:r w:rsidR="007573EA">
        <w:rPr>
          <w:iCs/>
        </w:rPr>
        <w:t xml:space="preserve"> evaluates </w:t>
      </w:r>
      <w:r w:rsidR="00FE5F69">
        <w:rPr>
          <w:iCs/>
        </w:rPr>
        <w:t>how th</w:t>
      </w:r>
      <w:r w:rsidR="00707FDC">
        <w:rPr>
          <w:iCs/>
        </w:rPr>
        <w:t>e</w:t>
      </w:r>
      <w:r w:rsidR="00FE5F69">
        <w:rPr>
          <w:iCs/>
        </w:rPr>
        <w:t xml:space="preserve">se issues can be addressed. </w:t>
      </w:r>
      <w:r w:rsidR="00002A71">
        <w:rPr>
          <w:iCs/>
        </w:rPr>
        <w:t xml:space="preserve">Based on </w:t>
      </w:r>
      <w:r w:rsidR="007B513D">
        <w:rPr>
          <w:iCs/>
        </w:rPr>
        <w:t>this analysis</w:t>
      </w:r>
      <w:r w:rsidR="00002A71">
        <w:rPr>
          <w:iCs/>
        </w:rPr>
        <w:t xml:space="preserve">, we </w:t>
      </w:r>
      <w:r w:rsidR="00766E46">
        <w:rPr>
          <w:iCs/>
        </w:rPr>
        <w:t>propose a way forward</w:t>
      </w:r>
      <w:r w:rsidR="004F0C47">
        <w:rPr>
          <w:iCs/>
        </w:rPr>
        <w:t xml:space="preserve"> for a temporary ID</w:t>
      </w:r>
      <w:r w:rsidR="00AB2DF7">
        <w:rPr>
          <w:iCs/>
        </w:rPr>
        <w:t>-</w:t>
      </w:r>
      <w:r w:rsidR="004F0C47">
        <w:rPr>
          <w:iCs/>
        </w:rPr>
        <w:t>based ID protection mechanism.</w:t>
      </w:r>
      <w:r w:rsidR="00766E46">
        <w:rPr>
          <w:iCs/>
        </w:rPr>
        <w:t xml:space="preserve"> </w:t>
      </w:r>
    </w:p>
    <w:p w14:paraId="4B83EF7D" w14:textId="6711D296" w:rsidR="003D2B4A" w:rsidRPr="003432C4" w:rsidRDefault="00494B67" w:rsidP="00494B67">
      <w:pPr>
        <w:pStyle w:val="Heading2"/>
      </w:pPr>
      <w:r>
        <w:t>3.1.</w:t>
      </w:r>
      <w:r>
        <w:tab/>
      </w:r>
      <w:r w:rsidR="003D2B4A" w:rsidRPr="003432C4">
        <w:t>Network-assigned temporary ID</w:t>
      </w:r>
    </w:p>
    <w:p w14:paraId="1B1C55D1" w14:textId="4A6DEA71" w:rsidR="00AA2B7B" w:rsidRDefault="00B13AD0">
      <w:pPr>
        <w:rPr>
          <w:iCs/>
        </w:rPr>
      </w:pPr>
      <w:r>
        <w:rPr>
          <w:iCs/>
        </w:rPr>
        <w:t xml:space="preserve">In this approach, </w:t>
      </w:r>
      <w:r w:rsidR="00134CF4">
        <w:rPr>
          <w:iCs/>
        </w:rPr>
        <w:t>a network entity (e.g., AIoTF) assigns a</w:t>
      </w:r>
      <w:r w:rsidR="00392FA7">
        <w:rPr>
          <w:iCs/>
        </w:rPr>
        <w:t xml:space="preserve"> temporary ID for an AIoT device </w:t>
      </w:r>
      <w:r w:rsidR="0008137E">
        <w:rPr>
          <w:iCs/>
        </w:rPr>
        <w:t>using</w:t>
      </w:r>
      <w:r w:rsidR="00392FA7">
        <w:rPr>
          <w:iCs/>
        </w:rPr>
        <w:t xml:space="preserve"> </w:t>
      </w:r>
      <w:r w:rsidR="006B0564">
        <w:rPr>
          <w:iCs/>
        </w:rPr>
        <w:t xml:space="preserve">the </w:t>
      </w:r>
      <w:r w:rsidR="00392FA7">
        <w:rPr>
          <w:iCs/>
        </w:rPr>
        <w:t xml:space="preserve">command </w:t>
      </w:r>
      <w:r w:rsidR="006B0564">
        <w:rPr>
          <w:iCs/>
        </w:rPr>
        <w:t xml:space="preserve">procedure after </w:t>
      </w:r>
      <w:r w:rsidR="006A2732">
        <w:rPr>
          <w:iCs/>
        </w:rPr>
        <w:t>i</w:t>
      </w:r>
      <w:r w:rsidR="006B0564">
        <w:rPr>
          <w:iCs/>
        </w:rPr>
        <w:t>nventory</w:t>
      </w:r>
      <w:r w:rsidR="00392FA7">
        <w:rPr>
          <w:iCs/>
        </w:rPr>
        <w:t>.</w:t>
      </w:r>
      <w:r w:rsidR="00134CF4">
        <w:rPr>
          <w:iCs/>
        </w:rPr>
        <w:t xml:space="preserve"> </w:t>
      </w:r>
      <w:r>
        <w:rPr>
          <w:iCs/>
        </w:rPr>
        <w:t>Th</w:t>
      </w:r>
      <w:r w:rsidR="00F72446">
        <w:rPr>
          <w:iCs/>
        </w:rPr>
        <w:t>is</w:t>
      </w:r>
      <w:r>
        <w:rPr>
          <w:iCs/>
        </w:rPr>
        <w:t xml:space="preserve"> mechanism is similar to the GUTI allocation </w:t>
      </w:r>
      <w:r w:rsidR="0087129C">
        <w:rPr>
          <w:iCs/>
        </w:rPr>
        <w:t xml:space="preserve">after </w:t>
      </w:r>
      <w:r>
        <w:rPr>
          <w:iCs/>
        </w:rPr>
        <w:t>Core Network (CN) paging</w:t>
      </w:r>
      <w:r w:rsidR="00E00366">
        <w:rPr>
          <w:iCs/>
        </w:rPr>
        <w:t xml:space="preserve"> in 5G</w:t>
      </w:r>
      <w:r>
        <w:rPr>
          <w:iCs/>
        </w:rPr>
        <w:t xml:space="preserve">. However, </w:t>
      </w:r>
      <w:r w:rsidR="0003780B">
        <w:rPr>
          <w:iCs/>
        </w:rPr>
        <w:t>there are</w:t>
      </w:r>
      <w:r w:rsidR="00EF4A47">
        <w:rPr>
          <w:iCs/>
        </w:rPr>
        <w:t xml:space="preserve"> </w:t>
      </w:r>
      <w:r w:rsidR="00F72446">
        <w:rPr>
          <w:iCs/>
        </w:rPr>
        <w:t>several challenges</w:t>
      </w:r>
      <w:r w:rsidR="00BF3709">
        <w:rPr>
          <w:iCs/>
        </w:rPr>
        <w:t xml:space="preserve"> to support this mechanism in </w:t>
      </w:r>
      <w:r w:rsidR="00C95CA0">
        <w:rPr>
          <w:iCs/>
        </w:rPr>
        <w:t xml:space="preserve">the </w:t>
      </w:r>
      <w:r w:rsidR="00BF3709">
        <w:rPr>
          <w:iCs/>
        </w:rPr>
        <w:t xml:space="preserve">AIoT </w:t>
      </w:r>
      <w:r w:rsidR="00C95CA0">
        <w:rPr>
          <w:iCs/>
        </w:rPr>
        <w:t>system</w:t>
      </w:r>
      <w:r w:rsidR="008F7B7C">
        <w:rPr>
          <w:iCs/>
        </w:rPr>
        <w:t>:</w:t>
      </w:r>
    </w:p>
    <w:p w14:paraId="2A4051FB" w14:textId="04D14747" w:rsidR="003F556E" w:rsidRDefault="00F10D6B" w:rsidP="003068B4">
      <w:pPr>
        <w:pStyle w:val="Index3"/>
      </w:pPr>
      <w:r>
        <w:t xml:space="preserve">1. </w:t>
      </w:r>
      <w:r w:rsidR="003D64DF" w:rsidRPr="003D64DF">
        <w:rPr>
          <w:b/>
          <w:bCs/>
        </w:rPr>
        <w:t xml:space="preserve">De-synchronization: </w:t>
      </w:r>
      <w:r w:rsidR="003D64DF">
        <w:t>T</w:t>
      </w:r>
      <w:r w:rsidR="00126288">
        <w:t>emporary ID</w:t>
      </w:r>
      <w:r w:rsidR="003D64DF">
        <w:t>s</w:t>
      </w:r>
      <w:r w:rsidR="00126288">
        <w:t xml:space="preserve"> can be </w:t>
      </w:r>
      <w:r w:rsidR="00DB618C">
        <w:t>de-synchroniz</w:t>
      </w:r>
      <w:r w:rsidR="00126288">
        <w:t xml:space="preserve">ed between the AIoT device and the network </w:t>
      </w:r>
      <w:r w:rsidR="006D7C11">
        <w:t xml:space="preserve">in </w:t>
      </w:r>
      <w:r w:rsidR="00C616E3">
        <w:t>various</w:t>
      </w:r>
      <w:r w:rsidR="006D7C11">
        <w:t xml:space="preserve"> scenarios. For </w:t>
      </w:r>
      <w:r w:rsidR="00C616E3">
        <w:t>instance</w:t>
      </w:r>
      <w:r w:rsidR="006D7C11">
        <w:t xml:space="preserve">, </w:t>
      </w:r>
      <w:r w:rsidR="0063014D">
        <w:t xml:space="preserve">the command response message containing the </w:t>
      </w:r>
      <w:r w:rsidR="008903AF" w:rsidRPr="008903AF">
        <w:t>acknowledgement</w:t>
      </w:r>
      <w:r w:rsidR="001C76E9">
        <w:t xml:space="preserve"> of </w:t>
      </w:r>
      <w:r w:rsidR="00D22B2C">
        <w:t xml:space="preserve">a new temporary </w:t>
      </w:r>
      <w:r w:rsidR="00C616E3">
        <w:t>ID</w:t>
      </w:r>
      <w:r w:rsidR="0083569A">
        <w:t xml:space="preserve"> </w:t>
      </w:r>
      <w:r w:rsidR="00D22B2C">
        <w:t>assign</w:t>
      </w:r>
      <w:r w:rsidR="00E7650C">
        <w:t xml:space="preserve">ment </w:t>
      </w:r>
      <w:r w:rsidR="006A760C">
        <w:t>can</w:t>
      </w:r>
      <w:r w:rsidR="00D97706">
        <w:t xml:space="preserve"> </w:t>
      </w:r>
      <w:r w:rsidR="001C76E9">
        <w:t xml:space="preserve">be </w:t>
      </w:r>
      <w:r w:rsidR="00FD43F3">
        <w:t xml:space="preserve">lost </w:t>
      </w:r>
      <w:r w:rsidR="00A876B9">
        <w:t>during transmission</w:t>
      </w:r>
      <w:r w:rsidR="000277DC">
        <w:t>.</w:t>
      </w:r>
      <w:r w:rsidR="001B5454">
        <w:t xml:space="preserve"> </w:t>
      </w:r>
      <w:r w:rsidR="000277DC">
        <w:t xml:space="preserve"> </w:t>
      </w:r>
    </w:p>
    <w:p w14:paraId="0E544EA5" w14:textId="2F2A224E" w:rsidR="003F556E" w:rsidRDefault="003F556E">
      <w:pPr>
        <w:rPr>
          <w:iCs/>
        </w:rPr>
      </w:pPr>
      <w:r w:rsidRPr="003432C4">
        <w:rPr>
          <w:b/>
          <w:bCs/>
          <w:iCs/>
        </w:rPr>
        <w:t>Observation 1:</w:t>
      </w:r>
      <w:r>
        <w:rPr>
          <w:b/>
          <w:bCs/>
          <w:iCs/>
        </w:rPr>
        <w:t xml:space="preserve"> </w:t>
      </w:r>
      <w:r w:rsidR="00846D3B">
        <w:rPr>
          <w:b/>
          <w:bCs/>
          <w:iCs/>
        </w:rPr>
        <w:t>T</w:t>
      </w:r>
      <w:r>
        <w:rPr>
          <w:b/>
          <w:bCs/>
          <w:iCs/>
        </w:rPr>
        <w:t>emporary ID can be de-synchronized</w:t>
      </w:r>
      <w:r w:rsidR="007D66D2">
        <w:rPr>
          <w:b/>
          <w:bCs/>
          <w:iCs/>
        </w:rPr>
        <w:t xml:space="preserve"> between the AIoT device and the network</w:t>
      </w:r>
      <w:r w:rsidR="00154B40">
        <w:rPr>
          <w:b/>
          <w:bCs/>
          <w:iCs/>
        </w:rPr>
        <w:t>.</w:t>
      </w:r>
      <w:r w:rsidR="00337BB4">
        <w:rPr>
          <w:b/>
          <w:bCs/>
          <w:iCs/>
        </w:rPr>
        <w:t xml:space="preserve"> </w:t>
      </w:r>
    </w:p>
    <w:p w14:paraId="390D3567" w14:textId="0A484236" w:rsidR="006D7D2F" w:rsidRDefault="00BF42C0" w:rsidP="005B50B4">
      <w:pPr>
        <w:pStyle w:val="Index3"/>
      </w:pPr>
      <w:r>
        <w:t xml:space="preserve">2. </w:t>
      </w:r>
      <w:r w:rsidR="00980427">
        <w:rPr>
          <w:b/>
          <w:bCs/>
        </w:rPr>
        <w:t>R</w:t>
      </w:r>
      <w:r w:rsidRPr="002A4A50">
        <w:rPr>
          <w:b/>
          <w:bCs/>
        </w:rPr>
        <w:t>eliability</w:t>
      </w:r>
      <w:r w:rsidR="002A4A50" w:rsidRPr="002A4A50">
        <w:rPr>
          <w:b/>
          <w:bCs/>
        </w:rPr>
        <w:t>:</w:t>
      </w:r>
      <w:r w:rsidR="002A4A50">
        <w:t xml:space="preserve"> </w:t>
      </w:r>
      <w:r w:rsidR="003C729E">
        <w:t>According to the</w:t>
      </w:r>
      <w:r w:rsidR="00717E81">
        <w:t xml:space="preserve"> Reply LS</w:t>
      </w:r>
      <w:r w:rsidR="003C729E">
        <w:t xml:space="preserve"> </w:t>
      </w:r>
      <w:r w:rsidR="00717E81">
        <w:t>(S3-243813)</w:t>
      </w:r>
      <w:r w:rsidR="003C729E">
        <w:t xml:space="preserve">, RAN1 </w:t>
      </w:r>
      <w:r w:rsidR="00426142">
        <w:t>feedback indicated</w:t>
      </w:r>
      <w:r w:rsidR="0046359B">
        <w:t xml:space="preserve"> that </w:t>
      </w:r>
      <w:r w:rsidR="00915068">
        <w:t xml:space="preserve">1) </w:t>
      </w:r>
      <w:r w:rsidR="00E4430B">
        <w:t>writing may not always be possible at all times</w:t>
      </w:r>
      <w:r w:rsidR="001568FC">
        <w:t>,</w:t>
      </w:r>
      <w:r w:rsidR="000607B8">
        <w:t xml:space="preserve"> and </w:t>
      </w:r>
      <w:r w:rsidR="00915068">
        <w:t xml:space="preserve">2) </w:t>
      </w:r>
      <w:r w:rsidR="000607B8">
        <w:t>freq</w:t>
      </w:r>
      <w:r w:rsidR="00B262A6">
        <w:t xml:space="preserve">uent or recurring writing to </w:t>
      </w:r>
      <w:r w:rsidR="00FF3EF8">
        <w:t>non-volatile memory (</w:t>
      </w:r>
      <w:r w:rsidR="00B262A6">
        <w:t>NVM</w:t>
      </w:r>
      <w:r w:rsidR="00FF3EF8">
        <w:t>)</w:t>
      </w:r>
      <w:r w:rsidR="00B262A6">
        <w:t xml:space="preserve"> should be avoided</w:t>
      </w:r>
      <w:r w:rsidR="001568FC">
        <w:t>.</w:t>
      </w:r>
      <w:r w:rsidR="0055746C">
        <w:t xml:space="preserve"> Th</w:t>
      </w:r>
      <w:r w:rsidR="00915068">
        <w:t>eir feedback</w:t>
      </w:r>
      <w:r w:rsidR="0055746C">
        <w:t xml:space="preserve"> </w:t>
      </w:r>
      <w:r w:rsidR="00E05CCA">
        <w:t>suggests</w:t>
      </w:r>
      <w:r w:rsidR="0055746C">
        <w:t xml:space="preserve"> that the </w:t>
      </w:r>
      <w:r w:rsidR="00D11476">
        <w:t>AIoT device may not be able to store a temporary ID</w:t>
      </w:r>
      <w:r w:rsidR="00794A91">
        <w:t xml:space="preserve"> due to insufficient energ</w:t>
      </w:r>
      <w:r w:rsidR="00814CD9">
        <w:t>y</w:t>
      </w:r>
      <w:r w:rsidR="007A3F53">
        <w:t xml:space="preserve">, </w:t>
      </w:r>
      <w:r w:rsidR="00CF6FF3">
        <w:t>impacting the</w:t>
      </w:r>
      <w:r w:rsidR="00791435">
        <w:t xml:space="preserve"> </w:t>
      </w:r>
      <w:r w:rsidR="00CF6FF3">
        <w:t>reliability</w:t>
      </w:r>
      <w:r w:rsidR="0073492B">
        <w:t xml:space="preserve"> of the </w:t>
      </w:r>
      <w:r w:rsidR="00013857">
        <w:t>operation/procedure</w:t>
      </w:r>
      <w:r w:rsidR="008B3918">
        <w:t>.</w:t>
      </w:r>
      <w:r w:rsidR="00D11476">
        <w:t xml:space="preserve"> </w:t>
      </w:r>
    </w:p>
    <w:p w14:paraId="0C4C9971" w14:textId="3D6E80E3" w:rsidR="006D7D2F" w:rsidRPr="003432C4" w:rsidRDefault="006D7D2F" w:rsidP="006D7D2F">
      <w:pPr>
        <w:rPr>
          <w:b/>
          <w:bCs/>
          <w:iCs/>
        </w:rPr>
      </w:pPr>
      <w:r w:rsidRPr="003432C4">
        <w:rPr>
          <w:b/>
          <w:bCs/>
          <w:iCs/>
        </w:rPr>
        <w:t>Observation 2:</w:t>
      </w:r>
      <w:r>
        <w:rPr>
          <w:b/>
          <w:bCs/>
          <w:iCs/>
        </w:rPr>
        <w:t xml:space="preserve"> AIoT devices </w:t>
      </w:r>
      <w:r w:rsidR="007C7234">
        <w:rPr>
          <w:b/>
          <w:bCs/>
          <w:iCs/>
        </w:rPr>
        <w:t xml:space="preserve">may not reliably store </w:t>
      </w:r>
      <w:r>
        <w:rPr>
          <w:b/>
          <w:bCs/>
          <w:iCs/>
        </w:rPr>
        <w:t>temporary ID</w:t>
      </w:r>
      <w:r w:rsidR="007C7234">
        <w:rPr>
          <w:b/>
          <w:bCs/>
          <w:iCs/>
        </w:rPr>
        <w:t>s</w:t>
      </w:r>
      <w:r>
        <w:rPr>
          <w:b/>
          <w:bCs/>
          <w:iCs/>
        </w:rPr>
        <w:t xml:space="preserve"> in </w:t>
      </w:r>
      <w:r w:rsidR="007C7234">
        <w:rPr>
          <w:b/>
          <w:bCs/>
          <w:iCs/>
        </w:rPr>
        <w:t>NVM</w:t>
      </w:r>
      <w:r>
        <w:rPr>
          <w:b/>
          <w:bCs/>
          <w:iCs/>
        </w:rPr>
        <w:t xml:space="preserve"> every</w:t>
      </w:r>
      <w:r w:rsidR="007652C7">
        <w:rPr>
          <w:b/>
          <w:bCs/>
          <w:iCs/>
        </w:rPr>
        <w:t xml:space="preserve"> </w:t>
      </w:r>
      <w:r>
        <w:rPr>
          <w:b/>
          <w:bCs/>
          <w:iCs/>
        </w:rPr>
        <w:t>time they received the</w:t>
      </w:r>
      <w:r w:rsidR="007652C7">
        <w:rPr>
          <w:b/>
          <w:bCs/>
          <w:iCs/>
        </w:rPr>
        <w:t>m</w:t>
      </w:r>
      <w:r>
        <w:rPr>
          <w:b/>
          <w:bCs/>
          <w:iCs/>
        </w:rPr>
        <w:t>. There is a risk of de-</w:t>
      </w:r>
      <w:r w:rsidR="00BB58C8">
        <w:rPr>
          <w:b/>
          <w:bCs/>
          <w:iCs/>
        </w:rPr>
        <w:t>synchronization</w:t>
      </w:r>
      <w:r>
        <w:rPr>
          <w:b/>
          <w:bCs/>
          <w:iCs/>
        </w:rPr>
        <w:t xml:space="preserve"> if the AIoT device </w:t>
      </w:r>
      <w:r w:rsidR="007652C7">
        <w:rPr>
          <w:b/>
          <w:bCs/>
          <w:iCs/>
        </w:rPr>
        <w:t>fails to</w:t>
      </w:r>
      <w:r>
        <w:rPr>
          <w:b/>
          <w:bCs/>
          <w:iCs/>
        </w:rPr>
        <w:t xml:space="preserve"> store the temporary ID.</w:t>
      </w:r>
    </w:p>
    <w:p w14:paraId="55100AA7" w14:textId="7733AE5F" w:rsidR="00265C83" w:rsidRDefault="00727473" w:rsidP="00E6560C">
      <w:pPr>
        <w:pStyle w:val="Index3"/>
      </w:pPr>
      <w:r>
        <w:t>3.</w:t>
      </w:r>
      <w:r w:rsidR="000C2FF1">
        <w:t xml:space="preserve"> </w:t>
      </w:r>
      <w:r w:rsidR="000C2FF1" w:rsidRPr="000C2FF1">
        <w:rPr>
          <w:b/>
          <w:bCs/>
        </w:rPr>
        <w:t>Mandatory command procedure:</w:t>
      </w:r>
      <w:r w:rsidR="000C2FF1">
        <w:t xml:space="preserve"> </w:t>
      </w:r>
      <w:r w:rsidR="006C014E">
        <w:t>T</w:t>
      </w:r>
      <w:r w:rsidR="00AA52C5">
        <w:t>he command procedure always needs to be performed to support this mechanism</w:t>
      </w:r>
      <w:r w:rsidR="00E6560C">
        <w:t>, meaning</w:t>
      </w:r>
      <w:r w:rsidR="004B69B9">
        <w:t xml:space="preserve"> </w:t>
      </w:r>
      <w:r w:rsidR="00501E12">
        <w:t xml:space="preserve">privacy protection based on this </w:t>
      </w:r>
      <w:r w:rsidR="00265C83">
        <w:t xml:space="preserve">mechanism cannot support </w:t>
      </w:r>
      <w:r w:rsidR="00D218E3">
        <w:rPr>
          <w:rFonts w:eastAsia="Malgun Gothic" w:hint="eastAsia"/>
          <w:lang w:eastAsia="ko-KR"/>
        </w:rPr>
        <w:t xml:space="preserve">the </w:t>
      </w:r>
      <w:r w:rsidR="003B41D4">
        <w:t>inventory</w:t>
      </w:r>
      <w:r w:rsidR="00ED63D6">
        <w:rPr>
          <w:rFonts w:eastAsia="Malgun Gothic" w:hint="eastAsia"/>
          <w:lang w:eastAsia="ko-KR"/>
        </w:rPr>
        <w:t>-only</w:t>
      </w:r>
      <w:r w:rsidR="003B41D4">
        <w:t xml:space="preserve"> </w:t>
      </w:r>
      <w:r w:rsidR="00D40CFA">
        <w:rPr>
          <w:rFonts w:eastAsia="Malgun Gothic" w:hint="eastAsia"/>
          <w:lang w:eastAsia="ko-KR"/>
        </w:rPr>
        <w:t>procedure</w:t>
      </w:r>
      <w:r w:rsidR="00904D42">
        <w:t xml:space="preserve"> defined </w:t>
      </w:r>
      <w:r w:rsidR="00D40CFA">
        <w:rPr>
          <w:rFonts w:eastAsia="Malgun Gothic" w:hint="eastAsia"/>
          <w:lang w:eastAsia="ko-KR"/>
        </w:rPr>
        <w:t>the clause 6.2.2 of</w:t>
      </w:r>
      <w:r w:rsidR="00D40CFA">
        <w:rPr>
          <w:rFonts w:hint="eastAsia"/>
        </w:rPr>
        <w:t xml:space="preserve"> </w:t>
      </w:r>
      <w:r w:rsidR="00904D42">
        <w:t>TS 23.</w:t>
      </w:r>
      <w:r w:rsidR="00F60D0C">
        <w:t>369</w:t>
      </w:r>
      <w:r w:rsidR="00265C83">
        <w:t>.</w:t>
      </w:r>
    </w:p>
    <w:p w14:paraId="0B93AFB5" w14:textId="62A2ED48" w:rsidR="00FD0563" w:rsidRPr="00D23C84" w:rsidRDefault="00265C83">
      <w:pPr>
        <w:rPr>
          <w:b/>
          <w:bCs/>
          <w:iCs/>
        </w:rPr>
      </w:pPr>
      <w:r w:rsidRPr="00D23C84">
        <w:rPr>
          <w:b/>
          <w:bCs/>
          <w:iCs/>
        </w:rPr>
        <w:t xml:space="preserve">Observation 3: </w:t>
      </w:r>
      <w:r w:rsidR="00846D3B">
        <w:rPr>
          <w:b/>
          <w:bCs/>
          <w:iCs/>
        </w:rPr>
        <w:t xml:space="preserve">The </w:t>
      </w:r>
      <w:r w:rsidRPr="00D23C84">
        <w:rPr>
          <w:b/>
          <w:bCs/>
          <w:iCs/>
        </w:rPr>
        <w:t xml:space="preserve">command procedure always </w:t>
      </w:r>
      <w:r w:rsidR="00D23C84" w:rsidRPr="00D23C84">
        <w:rPr>
          <w:b/>
          <w:bCs/>
          <w:iCs/>
        </w:rPr>
        <w:t>needs</w:t>
      </w:r>
      <w:r w:rsidRPr="00D23C84">
        <w:rPr>
          <w:b/>
          <w:bCs/>
          <w:iCs/>
        </w:rPr>
        <w:t xml:space="preserve"> to be performed</w:t>
      </w:r>
      <w:r w:rsidR="00FD6F83">
        <w:rPr>
          <w:b/>
          <w:bCs/>
          <w:iCs/>
        </w:rPr>
        <w:t>, meaning</w:t>
      </w:r>
      <w:r w:rsidRPr="00D23C84">
        <w:rPr>
          <w:b/>
          <w:bCs/>
          <w:iCs/>
        </w:rPr>
        <w:t xml:space="preserve"> </w:t>
      </w:r>
      <w:r w:rsidR="00FD6F83">
        <w:rPr>
          <w:b/>
          <w:bCs/>
          <w:iCs/>
        </w:rPr>
        <w:t>t</w:t>
      </w:r>
      <w:r w:rsidR="00D23C84" w:rsidRPr="00D23C84">
        <w:rPr>
          <w:b/>
          <w:bCs/>
          <w:iCs/>
        </w:rPr>
        <w:t xml:space="preserve">he mechanism cannot support the </w:t>
      </w:r>
      <w:r w:rsidR="00FD6F83">
        <w:rPr>
          <w:b/>
          <w:bCs/>
          <w:iCs/>
        </w:rPr>
        <w:t>i</w:t>
      </w:r>
      <w:r w:rsidR="00D23C84" w:rsidRPr="00D23C84">
        <w:rPr>
          <w:b/>
          <w:bCs/>
          <w:iCs/>
        </w:rPr>
        <w:t>nventory-only procedure</w:t>
      </w:r>
      <w:r w:rsidR="00F60D0C">
        <w:rPr>
          <w:b/>
          <w:bCs/>
          <w:iCs/>
        </w:rPr>
        <w:t xml:space="preserve"> </w:t>
      </w:r>
      <w:r w:rsidR="00DD478C">
        <w:rPr>
          <w:rFonts w:eastAsia="Malgun Gothic" w:hint="eastAsia"/>
          <w:b/>
          <w:bCs/>
          <w:iCs/>
          <w:lang w:eastAsia="ko-KR"/>
        </w:rPr>
        <w:t xml:space="preserve">described in </w:t>
      </w:r>
      <w:r w:rsidR="00B1034A">
        <w:rPr>
          <w:rFonts w:eastAsia="Malgun Gothic" w:hint="eastAsia"/>
          <w:b/>
          <w:bCs/>
          <w:iCs/>
          <w:lang w:eastAsia="ko-KR"/>
        </w:rPr>
        <w:t>TS 23.369</w:t>
      </w:r>
      <w:r w:rsidR="00D23C84" w:rsidRPr="00D23C84">
        <w:rPr>
          <w:b/>
          <w:bCs/>
          <w:iCs/>
        </w:rPr>
        <w:t>.</w:t>
      </w:r>
    </w:p>
    <w:p w14:paraId="2891DC41" w14:textId="36DA3656" w:rsidR="00F728AE" w:rsidRDefault="00E6560C" w:rsidP="00922F8B">
      <w:pPr>
        <w:pStyle w:val="Index3"/>
      </w:pPr>
      <w:r>
        <w:t xml:space="preserve">4. </w:t>
      </w:r>
      <w:r w:rsidR="00715E28" w:rsidRPr="00210C05">
        <w:rPr>
          <w:rFonts w:eastAsia="Malgun Gothic"/>
          <w:b/>
          <w:bCs/>
          <w:lang w:eastAsia="ko-KR"/>
        </w:rPr>
        <w:t>Additional</w:t>
      </w:r>
      <w:r w:rsidR="00715E28" w:rsidRPr="00210C05">
        <w:rPr>
          <w:rFonts w:eastAsia="Malgun Gothic" w:hint="eastAsia"/>
          <w:b/>
          <w:bCs/>
          <w:lang w:eastAsia="ko-KR"/>
        </w:rPr>
        <w:t xml:space="preserve"> </w:t>
      </w:r>
      <w:r w:rsidR="00715E28">
        <w:rPr>
          <w:rFonts w:eastAsia="Malgun Gothic" w:hint="eastAsia"/>
          <w:b/>
          <w:bCs/>
          <w:lang w:eastAsia="ko-KR"/>
        </w:rPr>
        <w:t>m</w:t>
      </w:r>
      <w:r w:rsidR="00715E28" w:rsidRPr="00922F8B">
        <w:rPr>
          <w:b/>
          <w:bCs/>
        </w:rPr>
        <w:t xml:space="preserve">essaging </w:t>
      </w:r>
      <w:r w:rsidR="006C014E" w:rsidRPr="00922F8B">
        <w:rPr>
          <w:b/>
          <w:bCs/>
        </w:rPr>
        <w:t>overhead:</w:t>
      </w:r>
      <w:r w:rsidR="00FD0563">
        <w:t xml:space="preserve"> </w:t>
      </w:r>
      <w:r w:rsidR="006C014E">
        <w:t>F</w:t>
      </w:r>
      <w:r w:rsidR="00D23C84">
        <w:t xml:space="preserve">or group inventory, </w:t>
      </w:r>
      <w:r w:rsidR="005B55B9">
        <w:t xml:space="preserve">the AIoTF needs to perform </w:t>
      </w:r>
      <w:r w:rsidR="007D3571">
        <w:t xml:space="preserve">the command procedure with all responded </w:t>
      </w:r>
      <w:r w:rsidR="00912D10">
        <w:rPr>
          <w:rFonts w:eastAsia="Malgun Gothic" w:hint="eastAsia"/>
          <w:lang w:eastAsia="ko-KR"/>
        </w:rPr>
        <w:t xml:space="preserve">AIoT </w:t>
      </w:r>
      <w:r w:rsidR="007D3571">
        <w:t xml:space="preserve">devices to </w:t>
      </w:r>
      <w:r w:rsidR="0007049A">
        <w:t xml:space="preserve">allocate </w:t>
      </w:r>
      <w:r w:rsidR="005B55B9">
        <w:t>a new temp ID</w:t>
      </w:r>
      <w:r w:rsidR="00862CA6">
        <w:t xml:space="preserve">, which </w:t>
      </w:r>
      <w:r w:rsidR="00F203CD">
        <w:t xml:space="preserve">would </w:t>
      </w:r>
      <w:r w:rsidR="00862CA6">
        <w:t>incur messaging overhead</w:t>
      </w:r>
      <w:r w:rsidR="00514D82">
        <w:t xml:space="preserve">. </w:t>
      </w:r>
      <w:r w:rsidR="00BA193E">
        <w:t xml:space="preserve">This can </w:t>
      </w:r>
      <w:r w:rsidR="009857F5">
        <w:t xml:space="preserve">be exploited by </w:t>
      </w:r>
      <w:r w:rsidR="008C4EF0">
        <w:t xml:space="preserve">an attacker </w:t>
      </w:r>
      <w:r w:rsidR="009857F5">
        <w:t xml:space="preserve">to </w:t>
      </w:r>
      <w:r w:rsidR="002D6A2D">
        <w:t xml:space="preserve">overload AIoTF </w:t>
      </w:r>
      <w:r w:rsidR="009B7C3E">
        <w:t>by</w:t>
      </w:r>
      <w:r w:rsidR="002D6A2D">
        <w:t xml:space="preserve"> </w:t>
      </w:r>
      <w:r w:rsidR="001C0C9A">
        <w:t xml:space="preserve">sending </w:t>
      </w:r>
      <w:r w:rsidR="00F56C04">
        <w:t>group inventory request</w:t>
      </w:r>
      <w:r w:rsidR="00922F8B">
        <w:t>s</w:t>
      </w:r>
      <w:r w:rsidR="009B7C3E">
        <w:t xml:space="preserve"> repeatedly</w:t>
      </w:r>
      <w:r w:rsidR="00485D51">
        <w:t>.</w:t>
      </w:r>
      <w:r w:rsidR="00862CA6">
        <w:t xml:space="preserve"> </w:t>
      </w:r>
      <w:r w:rsidR="006667BD">
        <w:t xml:space="preserve"> </w:t>
      </w:r>
    </w:p>
    <w:p w14:paraId="2C485278" w14:textId="617B0842" w:rsidR="003D2B4A" w:rsidRDefault="00F728AE">
      <w:pPr>
        <w:rPr>
          <w:b/>
          <w:bCs/>
          <w:iCs/>
        </w:rPr>
      </w:pPr>
      <w:r w:rsidRPr="008075E8">
        <w:rPr>
          <w:b/>
          <w:bCs/>
          <w:iCs/>
        </w:rPr>
        <w:lastRenderedPageBreak/>
        <w:t>Observation 4: group inventory</w:t>
      </w:r>
      <w:r w:rsidR="00485D51">
        <w:rPr>
          <w:b/>
          <w:bCs/>
          <w:iCs/>
        </w:rPr>
        <w:t xml:space="preserve"> can </w:t>
      </w:r>
      <w:r w:rsidR="00EE6286">
        <w:rPr>
          <w:rFonts w:eastAsia="Malgun Gothic" w:hint="eastAsia"/>
          <w:b/>
          <w:bCs/>
          <w:iCs/>
          <w:lang w:eastAsia="ko-KR"/>
        </w:rPr>
        <w:t xml:space="preserve">further </w:t>
      </w:r>
      <w:r w:rsidR="00485D51">
        <w:rPr>
          <w:b/>
          <w:bCs/>
          <w:iCs/>
        </w:rPr>
        <w:t xml:space="preserve">overload AIoTF </w:t>
      </w:r>
      <w:r w:rsidR="0072391C">
        <w:rPr>
          <w:rFonts w:eastAsia="Malgun Gothic" w:hint="eastAsia"/>
          <w:b/>
          <w:bCs/>
          <w:iCs/>
          <w:lang w:eastAsia="ko-KR"/>
        </w:rPr>
        <w:t xml:space="preserve">to perform command </w:t>
      </w:r>
      <w:r w:rsidR="0050629C">
        <w:rPr>
          <w:rFonts w:eastAsia="Malgun Gothic" w:hint="eastAsia"/>
          <w:b/>
          <w:bCs/>
          <w:iCs/>
          <w:lang w:eastAsia="ko-KR"/>
        </w:rPr>
        <w:t>procedures with</w:t>
      </w:r>
      <w:r w:rsidR="00912D10">
        <w:rPr>
          <w:rFonts w:eastAsia="Malgun Gothic" w:hint="eastAsia"/>
          <w:b/>
          <w:bCs/>
          <w:iCs/>
          <w:lang w:eastAsia="ko-KR"/>
        </w:rPr>
        <w:t xml:space="preserve"> all responded AIoT devices</w:t>
      </w:r>
      <w:r w:rsidR="00120F60">
        <w:rPr>
          <w:rFonts w:eastAsia="Malgun Gothic" w:hint="eastAsia"/>
          <w:b/>
          <w:bCs/>
          <w:iCs/>
          <w:lang w:eastAsia="ko-KR"/>
        </w:rPr>
        <w:t xml:space="preserve"> to the </w:t>
      </w:r>
      <w:r w:rsidR="00406B44">
        <w:rPr>
          <w:rFonts w:eastAsia="Malgun Gothic" w:hint="eastAsia"/>
          <w:b/>
          <w:bCs/>
          <w:iCs/>
          <w:lang w:eastAsia="ko-KR"/>
        </w:rPr>
        <w:t xml:space="preserve">inventory </w:t>
      </w:r>
      <w:r w:rsidR="00BA5045">
        <w:rPr>
          <w:rFonts w:eastAsia="Malgun Gothic" w:hint="eastAsia"/>
          <w:b/>
          <w:bCs/>
          <w:iCs/>
          <w:lang w:eastAsia="ko-KR"/>
        </w:rPr>
        <w:t>request</w:t>
      </w:r>
      <w:r w:rsidR="00061304">
        <w:rPr>
          <w:b/>
          <w:bCs/>
          <w:iCs/>
        </w:rPr>
        <w:t>.</w:t>
      </w:r>
      <w:r w:rsidR="000D6440" w:rsidRPr="008075E8">
        <w:rPr>
          <w:b/>
          <w:bCs/>
          <w:iCs/>
        </w:rPr>
        <w:t xml:space="preserve"> </w:t>
      </w:r>
    </w:p>
    <w:p w14:paraId="1AC813D5" w14:textId="0E62E07C" w:rsidR="00294375" w:rsidRPr="00477BCF" w:rsidRDefault="00A50DA6">
      <w:pPr>
        <w:rPr>
          <w:iCs/>
        </w:rPr>
      </w:pPr>
      <w:r w:rsidRPr="00477BCF">
        <w:rPr>
          <w:iCs/>
        </w:rPr>
        <w:t xml:space="preserve">To </w:t>
      </w:r>
      <w:r w:rsidR="00CE5650" w:rsidRPr="00477BCF">
        <w:rPr>
          <w:iCs/>
        </w:rPr>
        <w:t>address</w:t>
      </w:r>
      <w:r w:rsidRPr="00477BCF">
        <w:rPr>
          <w:iCs/>
        </w:rPr>
        <w:t xml:space="preserve"> de</w:t>
      </w:r>
      <w:r w:rsidR="00DC06D7">
        <w:rPr>
          <w:iCs/>
        </w:rPr>
        <w:t>-</w:t>
      </w:r>
      <w:r w:rsidRPr="00477BCF">
        <w:rPr>
          <w:iCs/>
        </w:rPr>
        <w:t>synchronization</w:t>
      </w:r>
      <w:r w:rsidR="00CE5650" w:rsidRPr="00477BCF">
        <w:rPr>
          <w:iCs/>
        </w:rPr>
        <w:t xml:space="preserve"> issue</w:t>
      </w:r>
      <w:r w:rsidRPr="00477BCF">
        <w:rPr>
          <w:iCs/>
        </w:rPr>
        <w:t xml:space="preserve">, </w:t>
      </w:r>
      <w:r w:rsidR="00A05B9D">
        <w:rPr>
          <w:rFonts w:eastAsia="Malgun Gothic" w:hint="eastAsia"/>
          <w:iCs/>
          <w:lang w:eastAsia="ko-KR"/>
        </w:rPr>
        <w:t>potential</w:t>
      </w:r>
      <w:r w:rsidR="00294375" w:rsidRPr="00477BCF">
        <w:rPr>
          <w:iCs/>
        </w:rPr>
        <w:t xml:space="preserve"> solution</w:t>
      </w:r>
      <w:r w:rsidR="00E60745">
        <w:rPr>
          <w:iCs/>
        </w:rPr>
        <w:t>s</w:t>
      </w:r>
      <w:r w:rsidR="00F05ED2" w:rsidRPr="00477BCF">
        <w:rPr>
          <w:iCs/>
        </w:rPr>
        <w:t xml:space="preserve"> </w:t>
      </w:r>
      <w:r w:rsidR="00A05B9D">
        <w:rPr>
          <w:rFonts w:eastAsia="Malgun Gothic" w:hint="eastAsia"/>
          <w:iCs/>
          <w:lang w:eastAsia="ko-KR"/>
        </w:rPr>
        <w:t>were discussed in SA3 #121</w:t>
      </w:r>
      <w:r w:rsidR="001971EC">
        <w:rPr>
          <w:rFonts w:eastAsia="Malgun Gothic" w:hint="eastAsia"/>
          <w:iCs/>
          <w:lang w:eastAsia="ko-KR"/>
        </w:rPr>
        <w:t>:</w:t>
      </w:r>
      <w:r w:rsidR="00F05ED2" w:rsidRPr="00477BCF">
        <w:rPr>
          <w:iCs/>
        </w:rPr>
        <w:t xml:space="preserve"> </w:t>
      </w:r>
      <w:r w:rsidR="00E57BC0" w:rsidRPr="00477BCF">
        <w:rPr>
          <w:iCs/>
        </w:rPr>
        <w:t xml:space="preserve">the network </w:t>
      </w:r>
      <w:r w:rsidR="001971EC">
        <w:rPr>
          <w:rFonts w:eastAsia="Malgun Gothic" w:hint="eastAsia"/>
          <w:iCs/>
          <w:lang w:eastAsia="ko-KR"/>
        </w:rPr>
        <w:t xml:space="preserve">either uses </w:t>
      </w:r>
      <w:r w:rsidR="00477BCF" w:rsidRPr="00477BCF">
        <w:rPr>
          <w:iCs/>
        </w:rPr>
        <w:t xml:space="preserve">the </w:t>
      </w:r>
      <w:r w:rsidR="00510D98">
        <w:rPr>
          <w:rFonts w:eastAsia="Malgun Gothic" w:hint="eastAsia"/>
          <w:iCs/>
          <w:lang w:eastAsia="ko-KR"/>
        </w:rPr>
        <w:t>latest acknowledged</w:t>
      </w:r>
      <w:r w:rsidR="00477BCF" w:rsidRPr="00477BCF">
        <w:rPr>
          <w:iCs/>
        </w:rPr>
        <w:t xml:space="preserve"> temporary ID or </w:t>
      </w:r>
      <w:r w:rsidR="00AF28CD">
        <w:rPr>
          <w:rFonts w:eastAsia="Malgun Gothic" w:hint="eastAsia"/>
          <w:iCs/>
          <w:lang w:eastAsia="ko-KR"/>
        </w:rPr>
        <w:t xml:space="preserve">uses </w:t>
      </w:r>
      <w:r w:rsidR="00477BCF" w:rsidRPr="00477BCF">
        <w:rPr>
          <w:iCs/>
        </w:rPr>
        <w:t>permanent device ID</w:t>
      </w:r>
      <w:r w:rsidR="004218F7">
        <w:rPr>
          <w:rFonts w:eastAsia="Malgun Gothic" w:hint="eastAsia"/>
          <w:iCs/>
          <w:lang w:eastAsia="ko-KR"/>
        </w:rPr>
        <w:t xml:space="preserve"> for inventory request</w:t>
      </w:r>
      <w:r w:rsidR="00477BCF" w:rsidRPr="00477BCF">
        <w:rPr>
          <w:iCs/>
        </w:rPr>
        <w:t xml:space="preserve">. </w:t>
      </w:r>
      <w:r w:rsidR="007150F1">
        <w:rPr>
          <w:iCs/>
        </w:rPr>
        <w:t xml:space="preserve">However, </w:t>
      </w:r>
      <w:r w:rsidR="007150F1">
        <w:t>t</w:t>
      </w:r>
      <w:r w:rsidR="00477BCF" w:rsidRPr="00477BCF">
        <w:t xml:space="preserve">his </w:t>
      </w:r>
      <w:r w:rsidR="00217546">
        <w:t>require</w:t>
      </w:r>
      <w:r w:rsidR="00477BCF" w:rsidRPr="00477BCF">
        <w:t xml:space="preserve">s the AIoT device to </w:t>
      </w:r>
      <w:r w:rsidR="0017540A">
        <w:rPr>
          <w:rFonts w:eastAsia="Malgun Gothic" w:hint="eastAsia"/>
          <w:lang w:eastAsia="ko-KR"/>
        </w:rPr>
        <w:t xml:space="preserve">store and </w:t>
      </w:r>
      <w:r w:rsidR="00477BCF" w:rsidRPr="00477BCF">
        <w:t xml:space="preserve">accept previous temporary ID </w:t>
      </w:r>
      <w:r w:rsidR="00876300">
        <w:rPr>
          <w:rFonts w:eastAsia="Malgun Gothic" w:hint="eastAsia"/>
          <w:lang w:eastAsia="ko-KR"/>
        </w:rPr>
        <w:t xml:space="preserve">in addition to the latest one, </w:t>
      </w:r>
      <w:r w:rsidR="00477BCF" w:rsidRPr="00477BCF">
        <w:t xml:space="preserve">or </w:t>
      </w:r>
      <w:r w:rsidR="00E534A7">
        <w:rPr>
          <w:rFonts w:eastAsia="Malgun Gothic" w:hint="eastAsia"/>
          <w:lang w:eastAsia="ko-KR"/>
        </w:rPr>
        <w:t>accept the</w:t>
      </w:r>
      <w:r w:rsidR="007B4EFA">
        <w:rPr>
          <w:rFonts w:eastAsia="Malgun Gothic" w:hint="eastAsia"/>
          <w:lang w:eastAsia="ko-KR"/>
        </w:rPr>
        <w:t xml:space="preserve"> </w:t>
      </w:r>
      <w:r w:rsidR="00477BCF" w:rsidRPr="00477BCF">
        <w:t xml:space="preserve">permanent device ID. This </w:t>
      </w:r>
      <w:r w:rsidR="00015EE4">
        <w:t>compromises</w:t>
      </w:r>
      <w:r w:rsidR="00477BCF" w:rsidRPr="00477BCF">
        <w:t xml:space="preserve"> the desired privacy </w:t>
      </w:r>
      <w:r w:rsidR="007E7E3D">
        <w:rPr>
          <w:rFonts w:eastAsia="Malgun Gothic" w:hint="eastAsia"/>
          <w:lang w:eastAsia="ko-KR"/>
        </w:rPr>
        <w:t>of the</w:t>
      </w:r>
      <w:r w:rsidR="00477BCF" w:rsidRPr="00477BCF">
        <w:t xml:space="preserve"> temporary ID.</w:t>
      </w:r>
      <w:r w:rsidR="00732030" w:rsidRPr="00477BCF">
        <w:rPr>
          <w:iCs/>
        </w:rPr>
        <w:t xml:space="preserve"> </w:t>
      </w:r>
    </w:p>
    <w:p w14:paraId="7C172B2C" w14:textId="77777777" w:rsidR="00662B76" w:rsidRDefault="00897BC4" w:rsidP="007827DE">
      <w:pPr>
        <w:rPr>
          <w:b/>
          <w:bCs/>
          <w:iCs/>
        </w:rPr>
      </w:pPr>
      <w:r>
        <w:rPr>
          <w:b/>
          <w:bCs/>
          <w:iCs/>
        </w:rPr>
        <w:t>Observation 5:</w:t>
      </w:r>
      <w:r w:rsidR="007150F1">
        <w:rPr>
          <w:b/>
          <w:bCs/>
          <w:iCs/>
        </w:rPr>
        <w:t xml:space="preserve"> </w:t>
      </w:r>
      <w:r w:rsidR="00272463">
        <w:rPr>
          <w:rFonts w:eastAsia="Malgun Gothic" w:hint="eastAsia"/>
          <w:b/>
          <w:bCs/>
          <w:iCs/>
          <w:lang w:eastAsia="ko-KR"/>
        </w:rPr>
        <w:t xml:space="preserve">Potential solutions </w:t>
      </w:r>
      <w:r w:rsidR="006D7E35">
        <w:rPr>
          <w:rFonts w:eastAsia="Malgun Gothic"/>
          <w:b/>
          <w:bCs/>
          <w:iCs/>
          <w:lang w:eastAsia="ko-KR"/>
        </w:rPr>
        <w:t xml:space="preserve">to </w:t>
      </w:r>
      <w:r w:rsidR="00272463">
        <w:rPr>
          <w:rFonts w:eastAsia="Malgun Gothic"/>
          <w:b/>
          <w:bCs/>
          <w:iCs/>
          <w:lang w:eastAsia="ko-KR"/>
        </w:rPr>
        <w:t>address</w:t>
      </w:r>
      <w:r w:rsidR="00272463">
        <w:rPr>
          <w:rFonts w:eastAsia="Malgun Gothic" w:hint="eastAsia"/>
          <w:b/>
          <w:bCs/>
          <w:iCs/>
          <w:lang w:eastAsia="ko-KR"/>
        </w:rPr>
        <w:t xml:space="preserve"> </w:t>
      </w:r>
      <w:r w:rsidR="00BB58C8">
        <w:rPr>
          <w:rFonts w:eastAsia="Malgun Gothic"/>
          <w:b/>
          <w:bCs/>
          <w:iCs/>
          <w:lang w:eastAsia="ko-KR"/>
        </w:rPr>
        <w:t>de</w:t>
      </w:r>
      <w:r w:rsidR="00523F7D">
        <w:rPr>
          <w:rFonts w:eastAsia="Malgun Gothic"/>
          <w:b/>
          <w:bCs/>
          <w:iCs/>
          <w:lang w:eastAsia="ko-KR"/>
        </w:rPr>
        <w:t>-</w:t>
      </w:r>
      <w:r w:rsidR="00BB58C8">
        <w:rPr>
          <w:rFonts w:eastAsia="Malgun Gothic"/>
          <w:b/>
          <w:bCs/>
          <w:iCs/>
          <w:lang w:eastAsia="ko-KR"/>
        </w:rPr>
        <w:t>synchronization</w:t>
      </w:r>
      <w:r w:rsidR="00B05C9C">
        <w:rPr>
          <w:rFonts w:eastAsia="Malgun Gothic" w:hint="eastAsia"/>
          <w:b/>
          <w:bCs/>
          <w:iCs/>
          <w:lang w:eastAsia="ko-KR"/>
        </w:rPr>
        <w:t xml:space="preserve"> </w:t>
      </w:r>
      <w:r w:rsidR="00F73502">
        <w:rPr>
          <w:rFonts w:eastAsia="Malgun Gothic" w:hint="eastAsia"/>
          <w:b/>
          <w:bCs/>
          <w:iCs/>
          <w:lang w:eastAsia="ko-KR"/>
        </w:rPr>
        <w:t>issues</w:t>
      </w:r>
      <w:r w:rsidR="007B206F">
        <w:rPr>
          <w:b/>
          <w:bCs/>
          <w:iCs/>
        </w:rPr>
        <w:t xml:space="preserve"> </w:t>
      </w:r>
      <w:r w:rsidR="00015EE4">
        <w:rPr>
          <w:b/>
          <w:bCs/>
          <w:iCs/>
        </w:rPr>
        <w:t>compromise</w:t>
      </w:r>
      <w:r w:rsidR="007B206F">
        <w:rPr>
          <w:b/>
          <w:bCs/>
          <w:iCs/>
        </w:rPr>
        <w:t xml:space="preserve"> the desired privacy </w:t>
      </w:r>
      <w:r w:rsidR="0066141A">
        <w:rPr>
          <w:rFonts w:eastAsia="Malgun Gothic" w:hint="eastAsia"/>
          <w:b/>
          <w:bCs/>
          <w:iCs/>
          <w:lang w:eastAsia="ko-KR"/>
        </w:rPr>
        <w:t>of</w:t>
      </w:r>
      <w:r w:rsidR="007B206F">
        <w:rPr>
          <w:b/>
          <w:bCs/>
          <w:iCs/>
        </w:rPr>
        <w:t xml:space="preserve"> </w:t>
      </w:r>
      <w:r w:rsidR="002C4594">
        <w:rPr>
          <w:rFonts w:eastAsia="Malgun Gothic" w:hint="eastAsia"/>
          <w:b/>
          <w:bCs/>
          <w:iCs/>
          <w:lang w:eastAsia="ko-KR"/>
        </w:rPr>
        <w:t xml:space="preserve">the </w:t>
      </w:r>
      <w:r w:rsidR="007B206F">
        <w:rPr>
          <w:b/>
          <w:bCs/>
          <w:iCs/>
        </w:rPr>
        <w:t>temporary ID.</w:t>
      </w:r>
    </w:p>
    <w:p w14:paraId="02A88995" w14:textId="7FB5CA19" w:rsidR="007827DE" w:rsidRPr="0076702B" w:rsidRDefault="007827DE" w:rsidP="007827DE">
      <w:pPr>
        <w:rPr>
          <w:iCs/>
        </w:rPr>
      </w:pPr>
      <w:r>
        <w:rPr>
          <w:iCs/>
        </w:rPr>
        <w:t xml:space="preserve">In summary, network-assigned temporary ID solutions have issues with de-synchronization that cannot be resolved in a satisfiable manner. </w:t>
      </w:r>
      <w:r w:rsidR="0086128B">
        <w:rPr>
          <w:iCs/>
        </w:rPr>
        <w:t>Eventually, de-synchronization can always lead to a state where the device becomes unreachable</w:t>
      </w:r>
      <w:r w:rsidR="004A35EA">
        <w:rPr>
          <w:iCs/>
        </w:rPr>
        <w:t xml:space="preserve"> just because the privacy solution is not </w:t>
      </w:r>
      <w:r w:rsidR="00FB1EA8">
        <w:rPr>
          <w:iCs/>
        </w:rPr>
        <w:t>sufficiently stable.</w:t>
      </w:r>
      <w:r w:rsidR="004A35EA">
        <w:rPr>
          <w:iCs/>
        </w:rPr>
        <w:t xml:space="preserve"> This is not a desired</w:t>
      </w:r>
      <w:r w:rsidR="00FB1EA8">
        <w:rPr>
          <w:iCs/>
        </w:rPr>
        <w:t xml:space="preserve"> property for a device to be sold on a competitive market.</w:t>
      </w:r>
    </w:p>
    <w:p w14:paraId="797D24B9" w14:textId="725CE95F" w:rsidR="0091258A" w:rsidRDefault="00494B67" w:rsidP="00494B67">
      <w:pPr>
        <w:pStyle w:val="Heading2"/>
      </w:pPr>
      <w:r>
        <w:t>3.2.</w:t>
      </w:r>
      <w:r>
        <w:tab/>
      </w:r>
      <w:r w:rsidR="00CD4A06">
        <w:t>Derived</w:t>
      </w:r>
      <w:r w:rsidR="0091258A" w:rsidRPr="003432C4">
        <w:t xml:space="preserve"> </w:t>
      </w:r>
      <w:r w:rsidR="00CD4A06">
        <w:t>t</w:t>
      </w:r>
      <w:r w:rsidR="0091258A" w:rsidRPr="003432C4">
        <w:t>emporary ID</w:t>
      </w:r>
      <w:r w:rsidR="00CD4A06">
        <w:t xml:space="preserve"> using device credential</w:t>
      </w:r>
    </w:p>
    <w:p w14:paraId="62407B0C" w14:textId="29BCAD87" w:rsidR="00FF79C5" w:rsidRDefault="004F0C47">
      <w:pPr>
        <w:rPr>
          <w:iCs/>
        </w:rPr>
      </w:pPr>
      <w:r w:rsidRPr="004F0C47">
        <w:rPr>
          <w:iCs/>
        </w:rPr>
        <w:t xml:space="preserve">In this approach, a temporary ID </w:t>
      </w:r>
      <w:r w:rsidR="0063476A">
        <w:rPr>
          <w:iCs/>
        </w:rPr>
        <w:t xml:space="preserve">is generated and verified </w:t>
      </w:r>
      <w:r w:rsidR="00364C73">
        <w:rPr>
          <w:iCs/>
        </w:rPr>
        <w:t xml:space="preserve">independently by the </w:t>
      </w:r>
      <w:r w:rsidR="00043A2B">
        <w:rPr>
          <w:iCs/>
        </w:rPr>
        <w:t>AIoT device and network</w:t>
      </w:r>
      <w:r w:rsidR="00043A2B" w:rsidRPr="00043A2B">
        <w:rPr>
          <w:iCs/>
        </w:rPr>
        <w:t xml:space="preserve"> </w:t>
      </w:r>
      <w:r w:rsidRPr="004F0C47">
        <w:rPr>
          <w:iCs/>
        </w:rPr>
        <w:t xml:space="preserve">based on </w:t>
      </w:r>
      <w:r w:rsidR="00DE1FA1">
        <w:rPr>
          <w:iCs/>
        </w:rPr>
        <w:t xml:space="preserve">shared </w:t>
      </w:r>
      <w:r w:rsidRPr="004F0C47">
        <w:rPr>
          <w:iCs/>
        </w:rPr>
        <w:t xml:space="preserve">device credential. </w:t>
      </w:r>
    </w:p>
    <w:p w14:paraId="4CC01032" w14:textId="77777777" w:rsidR="00494709" w:rsidRDefault="00494709">
      <w:pPr>
        <w:rPr>
          <w:iCs/>
        </w:rPr>
      </w:pPr>
      <w:r>
        <w:rPr>
          <w:iCs/>
        </w:rPr>
        <w:t xml:space="preserve">The procedure for </w:t>
      </w:r>
      <w:r w:rsidR="00F650A0">
        <w:rPr>
          <w:iCs/>
        </w:rPr>
        <w:t>individual inventory</w:t>
      </w:r>
      <w:r>
        <w:rPr>
          <w:iCs/>
        </w:rPr>
        <w:t xml:space="preserve"> is as follows:</w:t>
      </w:r>
    </w:p>
    <w:p w14:paraId="0C9E6C6E" w14:textId="40A56A81" w:rsidR="005766F0" w:rsidRDefault="00494709" w:rsidP="00494709">
      <w:pPr>
        <w:pStyle w:val="Index3"/>
      </w:pPr>
      <w:r>
        <w:t xml:space="preserve">1. </w:t>
      </w:r>
      <w:r w:rsidR="00910A39">
        <w:t xml:space="preserve">AIoTF </w:t>
      </w:r>
      <w:r w:rsidR="00AE1906">
        <w:t>generates</w:t>
      </w:r>
      <w:r w:rsidR="00910A39">
        <w:t xml:space="preserve"> a </w:t>
      </w:r>
      <w:r w:rsidR="00F650A0">
        <w:t xml:space="preserve">temporary ID </w:t>
      </w:r>
      <w:r w:rsidR="0007128F">
        <w:t>(T-ID) for an AIoT device</w:t>
      </w:r>
      <w:r w:rsidR="009D573E">
        <w:t xml:space="preserve">, where T-ID = </w:t>
      </w:r>
      <w:r w:rsidR="00DD2F63">
        <w:t>F(pre-shared device key, AIoT device ID, Nonce</w:t>
      </w:r>
      <w:r w:rsidR="00DD2F63" w:rsidRPr="00007D59">
        <w:rPr>
          <w:vertAlign w:val="subscript"/>
        </w:rPr>
        <w:t>network</w:t>
      </w:r>
      <w:r w:rsidR="00DD2F63">
        <w:t>)</w:t>
      </w:r>
      <w:r w:rsidR="005766F0">
        <w:t xml:space="preserve">. </w:t>
      </w:r>
    </w:p>
    <w:p w14:paraId="7E4C926B" w14:textId="2E33006C" w:rsidR="00296A62" w:rsidRDefault="005766F0" w:rsidP="00494709">
      <w:pPr>
        <w:pStyle w:val="Index3"/>
      </w:pPr>
      <w:r>
        <w:t xml:space="preserve">2. AIoTF </w:t>
      </w:r>
      <w:r w:rsidR="009B6D7E">
        <w:t>sends</w:t>
      </w:r>
      <w:r>
        <w:t xml:space="preserve"> </w:t>
      </w:r>
      <w:r w:rsidR="009B6D7E">
        <w:t xml:space="preserve">an </w:t>
      </w:r>
      <w:r w:rsidR="00296A62">
        <w:t xml:space="preserve">Inventory Request with the </w:t>
      </w:r>
      <w:r w:rsidR="00007D59">
        <w:t xml:space="preserve">generated </w:t>
      </w:r>
      <w:r w:rsidR="00296A62">
        <w:t xml:space="preserve">T-ID and </w:t>
      </w:r>
      <w:r w:rsidR="00007D59">
        <w:t>Nonce</w:t>
      </w:r>
      <w:r w:rsidR="00007D59" w:rsidRPr="00007D59">
        <w:rPr>
          <w:vertAlign w:val="subscript"/>
        </w:rPr>
        <w:t>network</w:t>
      </w:r>
      <w:r w:rsidR="00296A62">
        <w:t xml:space="preserve">. </w:t>
      </w:r>
    </w:p>
    <w:p w14:paraId="1157C14B" w14:textId="6C6365E0" w:rsidR="0098056E" w:rsidRDefault="00296A62" w:rsidP="00494709">
      <w:pPr>
        <w:pStyle w:val="Index3"/>
      </w:pPr>
      <w:r>
        <w:t>3.</w:t>
      </w:r>
      <w:r>
        <w:tab/>
      </w:r>
      <w:r w:rsidR="00D870A9">
        <w:t xml:space="preserve">AIoT device checks </w:t>
      </w:r>
      <w:r w:rsidR="003F66AD">
        <w:t>if</w:t>
      </w:r>
      <w:r w:rsidR="00D870A9">
        <w:t xml:space="preserve"> the received T-ID is matched with the </w:t>
      </w:r>
      <w:r w:rsidR="00E90D4F">
        <w:t xml:space="preserve">expected one. </w:t>
      </w:r>
      <w:r w:rsidR="00E07C93">
        <w:t>If successful, the AIoT device generates a new T-ID’</w:t>
      </w:r>
      <w:r w:rsidR="00F16698">
        <w:t>, where T-ID’ = F(pre-shared device key, AIoT device ID, Nonce</w:t>
      </w:r>
      <w:r w:rsidR="00F16698" w:rsidRPr="00007D59">
        <w:rPr>
          <w:vertAlign w:val="subscript"/>
        </w:rPr>
        <w:t>network</w:t>
      </w:r>
      <w:r w:rsidR="00F16698">
        <w:t>, Nonce</w:t>
      </w:r>
      <w:r w:rsidR="00F16698">
        <w:rPr>
          <w:vertAlign w:val="subscript"/>
        </w:rPr>
        <w:t>device</w:t>
      </w:r>
      <w:r w:rsidR="00F16698">
        <w:t>)</w:t>
      </w:r>
      <w:r w:rsidR="002A55CE">
        <w:t xml:space="preserve">. </w:t>
      </w:r>
    </w:p>
    <w:p w14:paraId="674ECC7E" w14:textId="22AFE436" w:rsidR="00B4440D" w:rsidRDefault="0098056E" w:rsidP="00494709">
      <w:pPr>
        <w:pStyle w:val="Index3"/>
      </w:pPr>
      <w:r>
        <w:t>4.</w:t>
      </w:r>
      <w:r>
        <w:tab/>
        <w:t xml:space="preserve">The AIoT device sends an Inventory Response with T-ID’, </w:t>
      </w:r>
      <w:r w:rsidR="00F16698">
        <w:t>Nonce</w:t>
      </w:r>
      <w:r w:rsidR="00F16698" w:rsidRPr="00007D59">
        <w:rPr>
          <w:vertAlign w:val="subscript"/>
        </w:rPr>
        <w:t>network</w:t>
      </w:r>
      <w:r w:rsidR="00F16698">
        <w:t>, and Nonce</w:t>
      </w:r>
      <w:r w:rsidR="00F16698">
        <w:rPr>
          <w:vertAlign w:val="subscript"/>
        </w:rPr>
        <w:t>device</w:t>
      </w:r>
      <w:r>
        <w:t xml:space="preserve">. </w:t>
      </w:r>
      <w:r w:rsidR="00861571">
        <w:t xml:space="preserve">Note </w:t>
      </w:r>
      <w:r w:rsidR="00F16698">
        <w:t>Nonce</w:t>
      </w:r>
      <w:r w:rsidR="00F16698" w:rsidRPr="00007D59">
        <w:rPr>
          <w:vertAlign w:val="subscript"/>
        </w:rPr>
        <w:t>network</w:t>
      </w:r>
      <w:r w:rsidR="00F16698" w:rsidDel="00F16698">
        <w:t xml:space="preserve"> </w:t>
      </w:r>
      <w:r w:rsidR="00861571">
        <w:t xml:space="preserve">may not be needed if there is already a correlation between </w:t>
      </w:r>
      <w:r w:rsidR="00B4440D">
        <w:t xml:space="preserve">the Inventory Request and the Inventory Response. </w:t>
      </w:r>
    </w:p>
    <w:p w14:paraId="1885E544" w14:textId="23093C14" w:rsidR="004F0C47" w:rsidRDefault="00625EE5" w:rsidP="00494709">
      <w:pPr>
        <w:pStyle w:val="Index3"/>
      </w:pPr>
      <w:r>
        <w:t>5.</w:t>
      </w:r>
      <w:r>
        <w:tab/>
      </w:r>
      <w:r w:rsidR="0054203F">
        <w:t>T</w:t>
      </w:r>
      <w:r>
        <w:t xml:space="preserve">he AIoTF checks if the received T-ID’ is matched with the expected one. </w:t>
      </w:r>
    </w:p>
    <w:p w14:paraId="0CF5D236" w14:textId="77777777" w:rsidR="00726DB6" w:rsidRDefault="00726DB6" w:rsidP="00726DB6">
      <w:pPr>
        <w:pStyle w:val="Index3"/>
        <w:ind w:left="0" w:firstLine="0"/>
      </w:pPr>
      <w:r>
        <w:t xml:space="preserve">The procedure for </w:t>
      </w:r>
      <w:r w:rsidR="004570CE">
        <w:t>group inventory</w:t>
      </w:r>
      <w:r>
        <w:t xml:space="preserve"> is as follows:</w:t>
      </w:r>
    </w:p>
    <w:p w14:paraId="592B0386" w14:textId="71E7C71B" w:rsidR="00E05FFD" w:rsidRDefault="00E05FFD" w:rsidP="00E05FFD">
      <w:pPr>
        <w:pStyle w:val="Index3"/>
        <w:numPr>
          <w:ilvl w:val="0"/>
          <w:numId w:val="24"/>
        </w:numPr>
      </w:pPr>
      <w:r>
        <w:t>AIoTF</w:t>
      </w:r>
      <w:r w:rsidR="00726DB6" w:rsidRPr="00E05FFD">
        <w:t xml:space="preserve"> </w:t>
      </w:r>
      <w:r w:rsidR="009B6D7E">
        <w:t>sends an</w:t>
      </w:r>
      <w:r>
        <w:t xml:space="preserve"> </w:t>
      </w:r>
      <w:r w:rsidR="00726DB6" w:rsidRPr="00E05FFD">
        <w:t xml:space="preserve">Inventory Request </w:t>
      </w:r>
      <w:r>
        <w:t>with network nonce.</w:t>
      </w:r>
    </w:p>
    <w:p w14:paraId="2B9A321F" w14:textId="7F6F9EE8" w:rsidR="005D5BD1" w:rsidRDefault="005F5C71" w:rsidP="00E05FFD">
      <w:pPr>
        <w:pStyle w:val="Index3"/>
        <w:numPr>
          <w:ilvl w:val="0"/>
          <w:numId w:val="24"/>
        </w:numPr>
      </w:pPr>
      <w:r>
        <w:t>The</w:t>
      </w:r>
      <w:r w:rsidR="00E05FFD">
        <w:t xml:space="preserve"> AIoT device generates a T-ID</w:t>
      </w:r>
      <w:r w:rsidR="00081483">
        <w:t>, where T-ID = F(pre-shared device key, AIoT device ID, Nonce</w:t>
      </w:r>
      <w:r w:rsidR="00081483" w:rsidRPr="00007D59">
        <w:rPr>
          <w:vertAlign w:val="subscript"/>
        </w:rPr>
        <w:t>network</w:t>
      </w:r>
      <w:r w:rsidR="00081483">
        <w:t>)</w:t>
      </w:r>
      <w:r w:rsidR="00AE1906">
        <w:t>.</w:t>
      </w:r>
    </w:p>
    <w:p w14:paraId="4E26F470" w14:textId="1F2B65A9" w:rsidR="005617C4" w:rsidRDefault="005D5BD1" w:rsidP="00E05FFD">
      <w:pPr>
        <w:pStyle w:val="Index3"/>
        <w:numPr>
          <w:ilvl w:val="0"/>
          <w:numId w:val="24"/>
        </w:numPr>
      </w:pPr>
      <w:r>
        <w:t>The AIoT device sends an Inventory Response with the T-ID</w:t>
      </w:r>
      <w:r w:rsidR="0012426C">
        <w:t xml:space="preserve"> and </w:t>
      </w:r>
      <w:r w:rsidR="009F3C95">
        <w:t>Nonce</w:t>
      </w:r>
      <w:r w:rsidR="009F3C95" w:rsidRPr="00007D59">
        <w:rPr>
          <w:vertAlign w:val="subscript"/>
        </w:rPr>
        <w:t>network</w:t>
      </w:r>
      <w:r w:rsidR="005617C4">
        <w:t>.</w:t>
      </w:r>
    </w:p>
    <w:p w14:paraId="125C8421" w14:textId="6EF6A1E0" w:rsidR="00726DB6" w:rsidRPr="00E05FFD" w:rsidRDefault="005F5C71" w:rsidP="00E05FFD">
      <w:pPr>
        <w:pStyle w:val="Index3"/>
        <w:numPr>
          <w:ilvl w:val="0"/>
          <w:numId w:val="24"/>
        </w:numPr>
      </w:pPr>
      <w:r>
        <w:t>T</w:t>
      </w:r>
      <w:r w:rsidR="005617C4">
        <w:t>he AIoTF</w:t>
      </w:r>
      <w:r w:rsidR="00B365DF">
        <w:t xml:space="preserve"> checks if the received T-ID is matched with the expected one.</w:t>
      </w:r>
      <w:r w:rsidR="005617C4">
        <w:t xml:space="preserve"> </w:t>
      </w:r>
      <w:r w:rsidR="00726DB6" w:rsidRPr="00E05FFD">
        <w:t xml:space="preserve"> </w:t>
      </w:r>
    </w:p>
    <w:p w14:paraId="6BDE2BFF" w14:textId="426FEACB" w:rsidR="00596E0C" w:rsidRDefault="006F1C9E" w:rsidP="00970986">
      <w:r>
        <w:t>T</w:t>
      </w:r>
      <w:r w:rsidR="00596E0C">
        <w:t>his approach does not</w:t>
      </w:r>
      <w:r w:rsidR="00B754DB">
        <w:t xml:space="preserve"> </w:t>
      </w:r>
      <w:r w:rsidR="009A3874">
        <w:t>require</w:t>
      </w:r>
      <w:r w:rsidR="00B754DB">
        <w:t xml:space="preserve"> the AIoT device to store</w:t>
      </w:r>
      <w:r w:rsidR="00F026F2">
        <w:rPr>
          <w:rFonts w:eastAsia="Malgun Gothic" w:hint="eastAsia"/>
          <w:lang w:eastAsia="ko-KR"/>
        </w:rPr>
        <w:t>/</w:t>
      </w:r>
      <w:r w:rsidR="00596E0C">
        <w:t xml:space="preserve">maintain any </w:t>
      </w:r>
      <w:r w:rsidR="00B628A9">
        <w:t>information</w:t>
      </w:r>
      <w:r w:rsidR="00643D25">
        <w:rPr>
          <w:rFonts w:eastAsia="Malgun Gothic" w:hint="eastAsia"/>
          <w:lang w:eastAsia="ko-KR"/>
        </w:rPr>
        <w:t xml:space="preserve"> for </w:t>
      </w:r>
      <w:r w:rsidR="00FF174C">
        <w:rPr>
          <w:rFonts w:eastAsia="Malgun Gothic" w:hint="eastAsia"/>
          <w:lang w:eastAsia="ko-KR"/>
        </w:rPr>
        <w:t>the inventory procedure (i.e., stateless)</w:t>
      </w:r>
      <w:r w:rsidR="00F95CC6">
        <w:t xml:space="preserve">. Thus, </w:t>
      </w:r>
      <w:r w:rsidR="00D74B56">
        <w:t>de</w:t>
      </w:r>
      <w:r w:rsidR="00DC06D7">
        <w:t>-</w:t>
      </w:r>
      <w:r w:rsidR="00D74B56">
        <w:t>synchronization</w:t>
      </w:r>
      <w:r w:rsidR="00850480">
        <w:t xml:space="preserve"> issue</w:t>
      </w:r>
      <w:r w:rsidR="00846DB8">
        <w:t xml:space="preserve"> doesn’t exist </w:t>
      </w:r>
      <w:r w:rsidR="009A3874">
        <w:t xml:space="preserve">with </w:t>
      </w:r>
      <w:r w:rsidR="00846DB8">
        <w:t>this mechanism</w:t>
      </w:r>
      <w:r w:rsidR="00850480">
        <w:t>.</w:t>
      </w:r>
      <w:r w:rsidR="00D74B56">
        <w:t xml:space="preserve"> </w:t>
      </w:r>
    </w:p>
    <w:p w14:paraId="64A24C5E" w14:textId="33713965" w:rsidR="00B365DF" w:rsidRPr="00B508B9" w:rsidRDefault="00B365DF" w:rsidP="00970986">
      <w:pPr>
        <w:rPr>
          <w:b/>
          <w:bCs/>
        </w:rPr>
      </w:pPr>
      <w:r w:rsidRPr="00B508B9">
        <w:rPr>
          <w:b/>
          <w:bCs/>
        </w:rPr>
        <w:t xml:space="preserve">Observation </w:t>
      </w:r>
      <w:r w:rsidR="003554A2" w:rsidRPr="00B508B9">
        <w:rPr>
          <w:b/>
          <w:bCs/>
        </w:rPr>
        <w:t>5</w:t>
      </w:r>
      <w:r w:rsidRPr="00B508B9">
        <w:rPr>
          <w:b/>
          <w:bCs/>
        </w:rPr>
        <w:t xml:space="preserve">: </w:t>
      </w:r>
      <w:r w:rsidR="007A5421">
        <w:rPr>
          <w:b/>
          <w:bCs/>
        </w:rPr>
        <w:t xml:space="preserve">No </w:t>
      </w:r>
      <w:r w:rsidR="00960D6C">
        <w:rPr>
          <w:b/>
          <w:bCs/>
        </w:rPr>
        <w:t>de</w:t>
      </w:r>
      <w:r w:rsidR="00644B36">
        <w:rPr>
          <w:b/>
          <w:bCs/>
        </w:rPr>
        <w:t>-</w:t>
      </w:r>
      <w:r w:rsidR="00960D6C">
        <w:rPr>
          <w:b/>
          <w:bCs/>
        </w:rPr>
        <w:t>synchronization</w:t>
      </w:r>
      <w:r w:rsidR="007A5421">
        <w:rPr>
          <w:b/>
          <w:bCs/>
        </w:rPr>
        <w:t xml:space="preserve"> issue exists due to stateless operation.</w:t>
      </w:r>
      <w:r w:rsidR="00423A67" w:rsidRPr="00B508B9">
        <w:rPr>
          <w:b/>
          <w:bCs/>
        </w:rPr>
        <w:t xml:space="preserve"> </w:t>
      </w:r>
    </w:p>
    <w:p w14:paraId="30BCCF05" w14:textId="7DA41CA6" w:rsidR="00B508B9" w:rsidRDefault="00585C70" w:rsidP="00970986">
      <w:r>
        <w:t>T</w:t>
      </w:r>
      <w:r w:rsidR="00B508B9">
        <w:t>his approach has the following challenges:</w:t>
      </w:r>
    </w:p>
    <w:p w14:paraId="1C59C443" w14:textId="76277C89" w:rsidR="00CE7CB4" w:rsidRPr="00FB258B" w:rsidRDefault="00120CDE" w:rsidP="00120CDE">
      <w:pPr>
        <w:pStyle w:val="Index3"/>
        <w:rPr>
          <w:b/>
          <w:bCs/>
        </w:rPr>
      </w:pPr>
      <w:r>
        <w:t xml:space="preserve">1. </w:t>
      </w:r>
      <w:r w:rsidRPr="00120CDE">
        <w:rPr>
          <w:b/>
          <w:bCs/>
        </w:rPr>
        <w:t>Temporary ID collision:</w:t>
      </w:r>
      <w:r>
        <w:t xml:space="preserve"> T</w:t>
      </w:r>
      <w:r w:rsidR="00A34044">
        <w:t xml:space="preserve">here is a </w:t>
      </w:r>
      <w:r w:rsidR="000E09AC">
        <w:t xml:space="preserve">potential risk of temporary ID </w:t>
      </w:r>
      <w:r w:rsidR="00970986">
        <w:t>collision</w:t>
      </w:r>
      <w:r w:rsidR="000E09AC">
        <w:t>.</w:t>
      </w:r>
      <w:r w:rsidR="00A35C96">
        <w:t xml:space="preserve"> However,</w:t>
      </w:r>
      <w:r w:rsidR="00BB0F8E">
        <w:t xml:space="preserve"> </w:t>
      </w:r>
      <w:r w:rsidR="00A35C96">
        <w:t>t</w:t>
      </w:r>
      <w:r w:rsidR="00BB0F8E">
        <w:t>h</w:t>
      </w:r>
      <w:r w:rsidR="00D40A58">
        <w:t>is</w:t>
      </w:r>
      <w:r w:rsidR="00A35C96">
        <w:t xml:space="preserve"> </w:t>
      </w:r>
      <w:r w:rsidR="0006028A">
        <w:t>depends on the length of the temporary ID.</w:t>
      </w:r>
      <w:r w:rsidR="00CE7CB4" w:rsidRPr="00CE7CB4">
        <w:t xml:space="preserve">  </w:t>
      </w:r>
    </w:p>
    <w:p w14:paraId="17F71D9D" w14:textId="77777777" w:rsidR="00D973E9" w:rsidRDefault="00997831" w:rsidP="00970986">
      <w:pPr>
        <w:rPr>
          <w:rFonts w:eastAsia="Malgun Gothic"/>
          <w:b/>
          <w:bCs/>
          <w:lang w:eastAsia="ko-KR"/>
        </w:rPr>
      </w:pPr>
      <w:r w:rsidRPr="00FB258B">
        <w:rPr>
          <w:b/>
          <w:bCs/>
        </w:rPr>
        <w:t xml:space="preserve">Observation 6: </w:t>
      </w:r>
      <w:r w:rsidR="00EB66C3">
        <w:rPr>
          <w:b/>
          <w:bCs/>
        </w:rPr>
        <w:t>Depending on the length of the temporary ID, there i</w:t>
      </w:r>
      <w:r w:rsidR="007B60EC">
        <w:rPr>
          <w:b/>
          <w:bCs/>
        </w:rPr>
        <w:t>s a potential risk of ID collision.</w:t>
      </w:r>
      <w:r w:rsidR="003A1926" w:rsidRPr="00FB258B">
        <w:rPr>
          <w:b/>
          <w:bCs/>
        </w:rPr>
        <w:t xml:space="preserve"> </w:t>
      </w:r>
      <w:r w:rsidR="000F0307" w:rsidRPr="00FB258B">
        <w:rPr>
          <w:b/>
          <w:bCs/>
        </w:rPr>
        <w:t xml:space="preserve"> </w:t>
      </w:r>
    </w:p>
    <w:p w14:paraId="68FB8739" w14:textId="474E0A8A" w:rsidR="00F859A1" w:rsidRDefault="002D0B4F" w:rsidP="00970986">
      <w:r>
        <w:rPr>
          <w:rFonts w:eastAsia="Malgun Gothic" w:hint="eastAsia"/>
          <w:lang w:eastAsia="ko-KR"/>
        </w:rPr>
        <w:t>P</w:t>
      </w:r>
      <w:r w:rsidR="00960995">
        <w:t>otential temporary ID collision</w:t>
      </w:r>
      <w:r>
        <w:rPr>
          <w:rFonts w:eastAsia="Malgun Gothic" w:hint="eastAsia"/>
          <w:lang w:eastAsia="ko-KR"/>
        </w:rPr>
        <w:t xml:space="preserve"> can be addressed </w:t>
      </w:r>
      <w:r w:rsidR="00601C58">
        <w:rPr>
          <w:rFonts w:eastAsia="Malgun Gothic" w:hint="eastAsia"/>
          <w:lang w:eastAsia="ko-KR"/>
        </w:rPr>
        <w:t>by defining</w:t>
      </w:r>
      <w:r w:rsidR="00960995">
        <w:t xml:space="preserve"> </w:t>
      </w:r>
      <w:r w:rsidR="004F5F8D">
        <w:t xml:space="preserve">a </w:t>
      </w:r>
      <w:r w:rsidR="00B23A24">
        <w:rPr>
          <w:rFonts w:eastAsia="Malgun Gothic" w:hint="eastAsia"/>
          <w:lang w:eastAsia="ko-KR"/>
        </w:rPr>
        <w:t>sufficient</w:t>
      </w:r>
      <w:r w:rsidR="00323AEA">
        <w:rPr>
          <w:rFonts w:eastAsia="Malgun Gothic" w:hint="eastAsia"/>
          <w:lang w:eastAsia="ko-KR"/>
        </w:rPr>
        <w:t xml:space="preserve">ly </w:t>
      </w:r>
      <w:r w:rsidR="00E238F5">
        <w:rPr>
          <w:rFonts w:eastAsia="Malgun Gothic" w:hint="eastAsia"/>
          <w:lang w:eastAsia="ko-KR"/>
        </w:rPr>
        <w:t>lon</w:t>
      </w:r>
      <w:r w:rsidR="00A50EA3">
        <w:rPr>
          <w:rFonts w:eastAsia="Malgun Gothic" w:hint="eastAsia"/>
          <w:lang w:eastAsia="ko-KR"/>
        </w:rPr>
        <w:t>g</w:t>
      </w:r>
      <w:r w:rsidR="004F5F8D">
        <w:t xml:space="preserve"> temp</w:t>
      </w:r>
      <w:r w:rsidR="00394567">
        <w:t>orary</w:t>
      </w:r>
      <w:r w:rsidR="004F5F8D">
        <w:t xml:space="preserve"> ID</w:t>
      </w:r>
      <w:r w:rsidR="004C3FCB">
        <w:rPr>
          <w:rFonts w:eastAsia="Malgun Gothic" w:hint="eastAsia"/>
          <w:lang w:eastAsia="ko-KR"/>
        </w:rPr>
        <w:t xml:space="preserve"> or </w:t>
      </w:r>
      <w:r w:rsidR="00C6397F">
        <w:rPr>
          <w:rFonts w:eastAsia="Malgun Gothic" w:hint="eastAsia"/>
          <w:lang w:eastAsia="ko-KR"/>
        </w:rPr>
        <w:t>using</w:t>
      </w:r>
      <w:r w:rsidR="004C3FCB">
        <w:rPr>
          <w:rFonts w:eastAsia="Malgun Gothic" w:hint="eastAsia"/>
          <w:lang w:eastAsia="ko-KR"/>
        </w:rPr>
        <w:t xml:space="preserve"> a</w:t>
      </w:r>
      <w:r w:rsidR="002773A7">
        <w:rPr>
          <w:rFonts w:eastAsia="Malgun Gothic" w:hint="eastAsia"/>
          <w:lang w:eastAsia="ko-KR"/>
        </w:rPr>
        <w:t>n additional inventory with a different Nonce</w:t>
      </w:r>
      <w:r w:rsidR="009E67FE">
        <w:rPr>
          <w:rFonts w:eastAsia="Malgun Gothic" w:hint="eastAsia"/>
          <w:lang w:eastAsia="ko-KR"/>
        </w:rPr>
        <w:t xml:space="preserve"> in case of collision</w:t>
      </w:r>
      <w:r w:rsidR="003E7E6B">
        <w:t xml:space="preserve">. </w:t>
      </w:r>
    </w:p>
    <w:p w14:paraId="4C5C69C1" w14:textId="77777777" w:rsidR="00EF20AC" w:rsidRDefault="00932FD4" w:rsidP="007827DE">
      <w:pPr>
        <w:rPr>
          <w:b/>
          <w:bCs/>
        </w:rPr>
      </w:pPr>
      <w:r w:rsidRPr="00EF6513">
        <w:rPr>
          <w:b/>
          <w:bCs/>
        </w:rPr>
        <w:t xml:space="preserve">Observation </w:t>
      </w:r>
      <w:r w:rsidR="00A81ECF">
        <w:rPr>
          <w:b/>
          <w:bCs/>
        </w:rPr>
        <w:t>7</w:t>
      </w:r>
      <w:r w:rsidRPr="00EF6513">
        <w:rPr>
          <w:b/>
          <w:bCs/>
        </w:rPr>
        <w:t xml:space="preserve">: </w:t>
      </w:r>
      <w:r w:rsidR="00C7035E">
        <w:rPr>
          <w:b/>
          <w:bCs/>
        </w:rPr>
        <w:t>Potential</w:t>
      </w:r>
      <w:r w:rsidR="00EF6513" w:rsidRPr="00EF6513">
        <w:rPr>
          <w:b/>
          <w:bCs/>
        </w:rPr>
        <w:t xml:space="preserve"> temporary ID collision can be </w:t>
      </w:r>
      <w:r w:rsidR="00C7035E">
        <w:rPr>
          <w:b/>
          <w:bCs/>
        </w:rPr>
        <w:t>addressed</w:t>
      </w:r>
      <w:r w:rsidR="00EF6513" w:rsidRPr="00EF6513">
        <w:rPr>
          <w:b/>
          <w:bCs/>
        </w:rPr>
        <w:t xml:space="preserve"> by </w:t>
      </w:r>
      <w:r w:rsidR="00394567">
        <w:rPr>
          <w:b/>
          <w:bCs/>
        </w:rPr>
        <w:t>defining a sufficiently</w:t>
      </w:r>
      <w:r w:rsidR="00EF6513" w:rsidRPr="00EF6513">
        <w:rPr>
          <w:b/>
          <w:bCs/>
        </w:rPr>
        <w:t xml:space="preserve"> long </w:t>
      </w:r>
      <w:r w:rsidR="00394567">
        <w:rPr>
          <w:b/>
          <w:bCs/>
        </w:rPr>
        <w:t xml:space="preserve">temporary </w:t>
      </w:r>
      <w:r w:rsidR="00EF6513" w:rsidRPr="00EF6513">
        <w:rPr>
          <w:b/>
          <w:bCs/>
        </w:rPr>
        <w:t>ID</w:t>
      </w:r>
      <w:r w:rsidR="00394567">
        <w:rPr>
          <w:b/>
          <w:bCs/>
        </w:rPr>
        <w:t xml:space="preserve"> or</w:t>
      </w:r>
      <w:r w:rsidR="00EF6513" w:rsidRPr="00EF6513">
        <w:rPr>
          <w:b/>
          <w:bCs/>
        </w:rPr>
        <w:t xml:space="preserve"> generating a new temporary ID with a new network nonce.  </w:t>
      </w:r>
    </w:p>
    <w:p w14:paraId="6B8A7F50" w14:textId="728AF0B1" w:rsidR="007827DE" w:rsidRDefault="007827DE" w:rsidP="007827DE">
      <w:r>
        <w:t xml:space="preserve">The procedures for the derived temporary ID using device credential require that the AIoT device computes an expected T-ID for each paging/inventory request it receives. The question has been raised whether the AIoT device has enough energy for these frequent computations. However, energy consumption is not an issue in this case, since the AIoT device anyway does not use stored energy but instead backscattering of the energy of </w:t>
      </w:r>
      <w:r w:rsidR="00675985">
        <w:t>carrier wave</w:t>
      </w:r>
      <w:r>
        <w:t xml:space="preserve">. Since receiving a paging/inventory request only happens when a </w:t>
      </w:r>
      <w:r w:rsidR="009D46DD">
        <w:t>carrier wave</w:t>
      </w:r>
      <w:r>
        <w:t xml:space="preserve"> is </w:t>
      </w:r>
      <w:r w:rsidR="009D46DD">
        <w:t>made available</w:t>
      </w:r>
      <w:r>
        <w:t xml:space="preserve">, there is also enough power to compute the expected T-ID. If there </w:t>
      </w:r>
      <w:r w:rsidR="00E7582D">
        <w:t>is</w:t>
      </w:r>
      <w:r>
        <w:t xml:space="preserve"> not enough power for computing the expected T-ID, the AIoT device is not close enough to the </w:t>
      </w:r>
      <w:r w:rsidR="008233CE">
        <w:t>source of the carrier wave</w:t>
      </w:r>
      <w:r>
        <w:t>.</w:t>
      </w:r>
    </w:p>
    <w:p w14:paraId="3B42FF39" w14:textId="77777777" w:rsidR="007827DE" w:rsidRDefault="007827DE" w:rsidP="007827DE">
      <w:pPr>
        <w:rPr>
          <w:b/>
          <w:bCs/>
        </w:rPr>
      </w:pPr>
      <w:r w:rsidRPr="0080116D">
        <w:rPr>
          <w:b/>
          <w:bCs/>
        </w:rPr>
        <w:lastRenderedPageBreak/>
        <w:t>Observation 8:</w:t>
      </w:r>
      <w:r>
        <w:rPr>
          <w:b/>
          <w:bCs/>
        </w:rPr>
        <w:t xml:space="preserve"> Energy consumption for computation of the expected T-ID is not an issue, since the energy is received from the nearby reader.</w:t>
      </w:r>
    </w:p>
    <w:p w14:paraId="5FF568A0" w14:textId="7961EDAE" w:rsidR="00CF6D6F" w:rsidRDefault="007827DE" w:rsidP="007827DE">
      <w:r>
        <w:t>Another relevant question is whet</w:t>
      </w:r>
      <w:r w:rsidR="00D37F7B">
        <w:t>her an attacker could capture an old tempor</w:t>
      </w:r>
      <w:r w:rsidR="007A6A98">
        <w:t xml:space="preserve">ary ID and replay it. If the AIoT device is in the vicinity, it would respond to this replayed temporary ID. However, such an attack </w:t>
      </w:r>
      <w:r w:rsidR="00F27D53">
        <w:t xml:space="preserve">requires an active attacker. Hence, capturing an old temporary ID is much less valuable for an attacker than e.g. capturing a long-lived GUTI that </w:t>
      </w:r>
      <w:r w:rsidR="00711CEA">
        <w:t xml:space="preserve">can be exploited also in passive attacks. A privacy solution that works in practice and protects against </w:t>
      </w:r>
      <w:r w:rsidR="00201725">
        <w:t>passive attacks and makes active attacks much more difficult, is much preferable to</w:t>
      </w:r>
      <w:r w:rsidR="00CF6D6F">
        <w:t xml:space="preserve"> not having a (working) privacy solution.</w:t>
      </w:r>
    </w:p>
    <w:p w14:paraId="511A948B" w14:textId="1F1CD443" w:rsidR="007855A0" w:rsidRPr="007855A0" w:rsidRDefault="00DE1A78" w:rsidP="007827DE">
      <w:pPr>
        <w:rPr>
          <w:lang w:val="en-US"/>
        </w:rPr>
      </w:pPr>
      <w:r>
        <w:rPr>
          <w:lang w:val="en-US"/>
        </w:rPr>
        <w:t>In addition, s</w:t>
      </w:r>
      <w:r w:rsidR="007855A0" w:rsidRPr="007855A0">
        <w:rPr>
          <w:lang w:val="en-US"/>
        </w:rPr>
        <w:t xml:space="preserve">uch an active attack is possible on regular 5G, </w:t>
      </w:r>
      <w:r w:rsidR="00092BF9" w:rsidRPr="007855A0">
        <w:rPr>
          <w:lang w:val="en-US"/>
        </w:rPr>
        <w:t>so it</w:t>
      </w:r>
      <w:r w:rsidR="007855A0" w:rsidRPr="007855A0">
        <w:rPr>
          <w:lang w:val="en-US"/>
        </w:rPr>
        <w:t xml:space="preserve"> is not introducing a threat that does not exist on 5G. The attack on regular 5G works replaying a previously used Authentication Vector (AV) and the attacked UE is recognised as the one that responds with a synchronisation failure as opposed to a MAC failure.</w:t>
      </w:r>
    </w:p>
    <w:p w14:paraId="61688487" w14:textId="712BD7CB" w:rsidR="007827DE" w:rsidRPr="001531C4" w:rsidRDefault="00CF6D6F" w:rsidP="007827DE">
      <w:r>
        <w:rPr>
          <w:b/>
          <w:bCs/>
        </w:rPr>
        <w:t xml:space="preserve">Observation 9: </w:t>
      </w:r>
      <w:r w:rsidR="00154558">
        <w:rPr>
          <w:b/>
          <w:bCs/>
        </w:rPr>
        <w:t>Replay attacks against derived temporary ID based solutions</w:t>
      </w:r>
      <w:r w:rsidR="00E44D6B">
        <w:rPr>
          <w:b/>
          <w:bCs/>
        </w:rPr>
        <w:t xml:space="preserve"> require an active attacker that can link old temporary IDs with specific AIoT devices.</w:t>
      </w:r>
      <w:r w:rsidR="00F27D53">
        <w:t xml:space="preserve"> </w:t>
      </w:r>
    </w:p>
    <w:p w14:paraId="65033A51" w14:textId="5F799A60" w:rsidR="00851FD0" w:rsidRDefault="00851FD0" w:rsidP="00851FD0">
      <w:pPr>
        <w:pStyle w:val="Heading2"/>
      </w:pPr>
      <w:r>
        <w:t>3.3.</w:t>
      </w:r>
      <w:r>
        <w:tab/>
        <w:t>Summary and way forward proposal</w:t>
      </w:r>
    </w:p>
    <w:p w14:paraId="396EBBB9" w14:textId="625C9A50" w:rsidR="00851FD0" w:rsidRDefault="007C07AC" w:rsidP="00851FD0">
      <w:r>
        <w:t xml:space="preserve">As discussed in </w:t>
      </w:r>
      <w:r w:rsidR="0091398C">
        <w:t>clause 3.1</w:t>
      </w:r>
      <w:r w:rsidR="00674A35">
        <w:t xml:space="preserve"> and 3.2</w:t>
      </w:r>
      <w:r w:rsidR="0091398C">
        <w:t xml:space="preserve">, </w:t>
      </w:r>
      <w:r w:rsidR="00001451">
        <w:t xml:space="preserve">the </w:t>
      </w:r>
      <w:r w:rsidR="00783123">
        <w:t xml:space="preserve">network-assigned temporary ID approach </w:t>
      </w:r>
      <w:r w:rsidR="00674A35">
        <w:t xml:space="preserve">has </w:t>
      </w:r>
      <w:r w:rsidR="008C2F19">
        <w:t xml:space="preserve">inherent </w:t>
      </w:r>
      <w:r w:rsidR="00674A35">
        <w:t>issues that cannot be fixed</w:t>
      </w:r>
      <w:r w:rsidR="002E2DB3">
        <w:t xml:space="preserve"> considering the AIoT device capability and use cases</w:t>
      </w:r>
      <w:r w:rsidR="00013A36">
        <w:t>. On the other hand,</w:t>
      </w:r>
      <w:r w:rsidR="002E2DB3">
        <w:t xml:space="preserve"> </w:t>
      </w:r>
      <w:r w:rsidR="00C6434C">
        <w:t xml:space="preserve">the </w:t>
      </w:r>
      <w:r w:rsidR="002E2DB3">
        <w:t xml:space="preserve">derived temporary ID approach </w:t>
      </w:r>
      <w:r w:rsidR="00C4209F">
        <w:t xml:space="preserve">has </w:t>
      </w:r>
      <w:r w:rsidR="00126745">
        <w:t xml:space="preserve">a </w:t>
      </w:r>
      <w:r w:rsidR="00135E01">
        <w:t xml:space="preserve">temporary </w:t>
      </w:r>
      <w:r w:rsidR="00126745">
        <w:t>ID collision issue, but it can be mitigated</w:t>
      </w:r>
      <w:r w:rsidR="00E0058D">
        <w:t xml:space="preserve">. Therefore, it is proposed to use </w:t>
      </w:r>
      <w:r w:rsidR="00681AD6">
        <w:t>the</w:t>
      </w:r>
      <w:r w:rsidR="00E0058D">
        <w:t xml:space="preserve"> derived temporary ID approach</w:t>
      </w:r>
      <w:r w:rsidR="00512E3F">
        <w:t>.</w:t>
      </w:r>
    </w:p>
    <w:p w14:paraId="1F74AA3E" w14:textId="4FDB4C7C" w:rsidR="00EB7721" w:rsidRPr="00851FD0" w:rsidRDefault="00EB7721" w:rsidP="00851FD0">
      <w:r w:rsidRPr="00EB7721">
        <w:rPr>
          <w:b/>
          <w:bCs/>
        </w:rPr>
        <w:t xml:space="preserve">Proposal 1: It is proposed to use </w:t>
      </w:r>
      <w:r w:rsidR="00391FE0">
        <w:rPr>
          <w:b/>
          <w:bCs/>
        </w:rPr>
        <w:t>the</w:t>
      </w:r>
      <w:r w:rsidRPr="00EB7721">
        <w:rPr>
          <w:b/>
          <w:bCs/>
        </w:rPr>
        <w:t xml:space="preserve"> derived temporary ID approach.</w:t>
      </w:r>
    </w:p>
    <w:p w14:paraId="6034551F" w14:textId="77777777" w:rsidR="00C022E3" w:rsidRDefault="00C022E3">
      <w:pPr>
        <w:pStyle w:val="Heading1"/>
      </w:pPr>
      <w:r>
        <w:t>4</w:t>
      </w:r>
      <w:r>
        <w:tab/>
        <w:t>Detailed proposal</w:t>
      </w:r>
    </w:p>
    <w:p w14:paraId="2DDEC033" w14:textId="4C40F8E3" w:rsidR="00941C72" w:rsidRPr="00941C72" w:rsidRDefault="00941C72">
      <w:pPr>
        <w:rPr>
          <w:iCs/>
        </w:rPr>
      </w:pPr>
      <w:r>
        <w:rPr>
          <w:iCs/>
        </w:rPr>
        <w:t xml:space="preserve">It is proposed that SA3 </w:t>
      </w:r>
      <w:r w:rsidR="00B4160C">
        <w:rPr>
          <w:iCs/>
        </w:rPr>
        <w:t>agrees with the derived temporary ID approach</w:t>
      </w:r>
      <w:r w:rsidR="004C4FA8">
        <w:rPr>
          <w:iCs/>
        </w:rPr>
        <w:t>.</w:t>
      </w:r>
    </w:p>
    <w:sectPr w:rsidR="00941C72" w:rsidRPr="00941C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B62A2" w14:textId="77777777" w:rsidR="00E45DCA" w:rsidRDefault="00E45DCA">
      <w:r>
        <w:separator/>
      </w:r>
    </w:p>
  </w:endnote>
  <w:endnote w:type="continuationSeparator" w:id="0">
    <w:p w14:paraId="69B105E8" w14:textId="77777777" w:rsidR="00E45DCA" w:rsidRDefault="00E45DCA">
      <w:r>
        <w:continuationSeparator/>
      </w:r>
    </w:p>
  </w:endnote>
  <w:endnote w:type="continuationNotice" w:id="1">
    <w:p w14:paraId="75997D42" w14:textId="77777777" w:rsidR="00E45DCA" w:rsidRDefault="00E45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CF1E4" w14:textId="77777777" w:rsidR="00E45DCA" w:rsidRDefault="00E45DCA">
      <w:r>
        <w:separator/>
      </w:r>
    </w:p>
  </w:footnote>
  <w:footnote w:type="continuationSeparator" w:id="0">
    <w:p w14:paraId="07063AAD" w14:textId="77777777" w:rsidR="00E45DCA" w:rsidRDefault="00E45DCA">
      <w:r>
        <w:continuationSeparator/>
      </w:r>
    </w:p>
  </w:footnote>
  <w:footnote w:type="continuationNotice" w:id="1">
    <w:p w14:paraId="15019E10" w14:textId="77777777" w:rsidR="00E45DCA" w:rsidRDefault="00E45D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512BCD"/>
    <w:multiLevelType w:val="hybridMultilevel"/>
    <w:tmpl w:val="AC08493A"/>
    <w:lvl w:ilvl="0" w:tplc="EF8C785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5A079C5"/>
    <w:multiLevelType w:val="hybridMultilevel"/>
    <w:tmpl w:val="ACDE65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09667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95460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4519864">
    <w:abstractNumId w:val="13"/>
  </w:num>
  <w:num w:numId="4" w16cid:durableId="2022076255">
    <w:abstractNumId w:val="17"/>
  </w:num>
  <w:num w:numId="5" w16cid:durableId="1585531567">
    <w:abstractNumId w:val="16"/>
  </w:num>
  <w:num w:numId="6" w16cid:durableId="1353535560">
    <w:abstractNumId w:val="11"/>
  </w:num>
  <w:num w:numId="7" w16cid:durableId="808865889">
    <w:abstractNumId w:val="12"/>
  </w:num>
  <w:num w:numId="8" w16cid:durableId="1695836874">
    <w:abstractNumId w:val="22"/>
  </w:num>
  <w:num w:numId="9" w16cid:durableId="237793622">
    <w:abstractNumId w:val="19"/>
  </w:num>
  <w:num w:numId="10" w16cid:durableId="964967434">
    <w:abstractNumId w:val="21"/>
  </w:num>
  <w:num w:numId="11" w16cid:durableId="485557703">
    <w:abstractNumId w:val="14"/>
  </w:num>
  <w:num w:numId="12" w16cid:durableId="1477261494">
    <w:abstractNumId w:val="18"/>
  </w:num>
  <w:num w:numId="13" w16cid:durableId="1551728054">
    <w:abstractNumId w:val="9"/>
  </w:num>
  <w:num w:numId="14" w16cid:durableId="140998868">
    <w:abstractNumId w:val="7"/>
  </w:num>
  <w:num w:numId="15" w16cid:durableId="925070733">
    <w:abstractNumId w:val="6"/>
  </w:num>
  <w:num w:numId="16" w16cid:durableId="66539226">
    <w:abstractNumId w:val="5"/>
  </w:num>
  <w:num w:numId="17" w16cid:durableId="1293246254">
    <w:abstractNumId w:val="4"/>
  </w:num>
  <w:num w:numId="18" w16cid:durableId="791052020">
    <w:abstractNumId w:val="8"/>
  </w:num>
  <w:num w:numId="19" w16cid:durableId="470365635">
    <w:abstractNumId w:val="3"/>
  </w:num>
  <w:num w:numId="20" w16cid:durableId="984045368">
    <w:abstractNumId w:val="2"/>
  </w:num>
  <w:num w:numId="21" w16cid:durableId="1371996592">
    <w:abstractNumId w:val="1"/>
  </w:num>
  <w:num w:numId="22" w16cid:durableId="1512329337">
    <w:abstractNumId w:val="0"/>
  </w:num>
  <w:num w:numId="23" w16cid:durableId="112556112">
    <w:abstractNumId w:val="20"/>
  </w:num>
  <w:num w:numId="24" w16cid:durableId="7956318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310"/>
    <w:rsid w:val="00001451"/>
    <w:rsid w:val="00002A71"/>
    <w:rsid w:val="00002C73"/>
    <w:rsid w:val="00004047"/>
    <w:rsid w:val="00007D59"/>
    <w:rsid w:val="00012515"/>
    <w:rsid w:val="00013857"/>
    <w:rsid w:val="00013A36"/>
    <w:rsid w:val="00015EE4"/>
    <w:rsid w:val="000277DC"/>
    <w:rsid w:val="000305E5"/>
    <w:rsid w:val="000340ED"/>
    <w:rsid w:val="0003780B"/>
    <w:rsid w:val="00037DB2"/>
    <w:rsid w:val="000413F1"/>
    <w:rsid w:val="000415CE"/>
    <w:rsid w:val="00042FF7"/>
    <w:rsid w:val="00043A2B"/>
    <w:rsid w:val="00046389"/>
    <w:rsid w:val="00052888"/>
    <w:rsid w:val="0005485E"/>
    <w:rsid w:val="0006028A"/>
    <w:rsid w:val="000607B8"/>
    <w:rsid w:val="00061304"/>
    <w:rsid w:val="000617C9"/>
    <w:rsid w:val="0006257F"/>
    <w:rsid w:val="00063A87"/>
    <w:rsid w:val="00067A9C"/>
    <w:rsid w:val="0007049A"/>
    <w:rsid w:val="0007128F"/>
    <w:rsid w:val="00074722"/>
    <w:rsid w:val="0008137E"/>
    <w:rsid w:val="00081483"/>
    <w:rsid w:val="000819D8"/>
    <w:rsid w:val="00082330"/>
    <w:rsid w:val="000823C9"/>
    <w:rsid w:val="00092BF9"/>
    <w:rsid w:val="000934A6"/>
    <w:rsid w:val="00096020"/>
    <w:rsid w:val="000A2C6C"/>
    <w:rsid w:val="000A4660"/>
    <w:rsid w:val="000C2FF1"/>
    <w:rsid w:val="000C54A0"/>
    <w:rsid w:val="000D1B5B"/>
    <w:rsid w:val="000D3491"/>
    <w:rsid w:val="000D6440"/>
    <w:rsid w:val="000D6C48"/>
    <w:rsid w:val="000E09AC"/>
    <w:rsid w:val="000E7D74"/>
    <w:rsid w:val="000F0307"/>
    <w:rsid w:val="00102974"/>
    <w:rsid w:val="0010401F"/>
    <w:rsid w:val="00110554"/>
    <w:rsid w:val="00112D52"/>
    <w:rsid w:val="00112FC3"/>
    <w:rsid w:val="00116F0F"/>
    <w:rsid w:val="00120CDE"/>
    <w:rsid w:val="00120F60"/>
    <w:rsid w:val="00123481"/>
    <w:rsid w:val="0012426C"/>
    <w:rsid w:val="00126288"/>
    <w:rsid w:val="00126745"/>
    <w:rsid w:val="00133C08"/>
    <w:rsid w:val="001347FE"/>
    <w:rsid w:val="00134CF4"/>
    <w:rsid w:val="00135E01"/>
    <w:rsid w:val="0013662C"/>
    <w:rsid w:val="0014078E"/>
    <w:rsid w:val="00140A55"/>
    <w:rsid w:val="001531C4"/>
    <w:rsid w:val="00154558"/>
    <w:rsid w:val="00154B40"/>
    <w:rsid w:val="001568FC"/>
    <w:rsid w:val="00165C68"/>
    <w:rsid w:val="00172D14"/>
    <w:rsid w:val="0017325A"/>
    <w:rsid w:val="00173E41"/>
    <w:rsid w:val="00173FA3"/>
    <w:rsid w:val="0017540A"/>
    <w:rsid w:val="001774D0"/>
    <w:rsid w:val="00181554"/>
    <w:rsid w:val="001842C7"/>
    <w:rsid w:val="00184B6F"/>
    <w:rsid w:val="001861E5"/>
    <w:rsid w:val="001906FA"/>
    <w:rsid w:val="00190CB8"/>
    <w:rsid w:val="0019278E"/>
    <w:rsid w:val="00194D71"/>
    <w:rsid w:val="00195718"/>
    <w:rsid w:val="001971EC"/>
    <w:rsid w:val="001A6AE2"/>
    <w:rsid w:val="001B1652"/>
    <w:rsid w:val="001B2885"/>
    <w:rsid w:val="001B5454"/>
    <w:rsid w:val="001B5922"/>
    <w:rsid w:val="001C0C9A"/>
    <w:rsid w:val="001C3EC8"/>
    <w:rsid w:val="001C704A"/>
    <w:rsid w:val="001C76E9"/>
    <w:rsid w:val="001C7917"/>
    <w:rsid w:val="001D1DBE"/>
    <w:rsid w:val="001D2BD4"/>
    <w:rsid w:val="001D5337"/>
    <w:rsid w:val="001D6911"/>
    <w:rsid w:val="001D6AB8"/>
    <w:rsid w:val="001E6233"/>
    <w:rsid w:val="001F71C5"/>
    <w:rsid w:val="00201725"/>
    <w:rsid w:val="00201947"/>
    <w:rsid w:val="00202F5B"/>
    <w:rsid w:val="0020395B"/>
    <w:rsid w:val="002046CB"/>
    <w:rsid w:val="00204DC9"/>
    <w:rsid w:val="00205A87"/>
    <w:rsid w:val="002062C0"/>
    <w:rsid w:val="00210168"/>
    <w:rsid w:val="00210277"/>
    <w:rsid w:val="00210C05"/>
    <w:rsid w:val="00212302"/>
    <w:rsid w:val="00215130"/>
    <w:rsid w:val="00217546"/>
    <w:rsid w:val="0022165A"/>
    <w:rsid w:val="0022483E"/>
    <w:rsid w:val="002273F2"/>
    <w:rsid w:val="00230002"/>
    <w:rsid w:val="00242AAD"/>
    <w:rsid w:val="00244C9A"/>
    <w:rsid w:val="002451DD"/>
    <w:rsid w:val="00247216"/>
    <w:rsid w:val="00257F17"/>
    <w:rsid w:val="0026057C"/>
    <w:rsid w:val="00265C83"/>
    <w:rsid w:val="00272463"/>
    <w:rsid w:val="002773A7"/>
    <w:rsid w:val="00280F44"/>
    <w:rsid w:val="00282ECE"/>
    <w:rsid w:val="002840FE"/>
    <w:rsid w:val="00284ED4"/>
    <w:rsid w:val="002917A0"/>
    <w:rsid w:val="00294375"/>
    <w:rsid w:val="00296A62"/>
    <w:rsid w:val="002A1857"/>
    <w:rsid w:val="002A4A50"/>
    <w:rsid w:val="002A55CE"/>
    <w:rsid w:val="002B5C51"/>
    <w:rsid w:val="002C4238"/>
    <w:rsid w:val="002C4594"/>
    <w:rsid w:val="002C6A05"/>
    <w:rsid w:val="002C7F38"/>
    <w:rsid w:val="002D0B4F"/>
    <w:rsid w:val="002D6A2D"/>
    <w:rsid w:val="002E2DB3"/>
    <w:rsid w:val="002E3427"/>
    <w:rsid w:val="002F2D86"/>
    <w:rsid w:val="002F5606"/>
    <w:rsid w:val="002F765F"/>
    <w:rsid w:val="00305F1D"/>
    <w:rsid w:val="0030628A"/>
    <w:rsid w:val="003068B4"/>
    <w:rsid w:val="003070A1"/>
    <w:rsid w:val="00312C90"/>
    <w:rsid w:val="00317DF4"/>
    <w:rsid w:val="003200CB"/>
    <w:rsid w:val="00323AEA"/>
    <w:rsid w:val="0032735A"/>
    <w:rsid w:val="00327795"/>
    <w:rsid w:val="00330610"/>
    <w:rsid w:val="00337BB4"/>
    <w:rsid w:val="00341F55"/>
    <w:rsid w:val="003432C4"/>
    <w:rsid w:val="00343D42"/>
    <w:rsid w:val="0034658D"/>
    <w:rsid w:val="0035122B"/>
    <w:rsid w:val="00353451"/>
    <w:rsid w:val="003554A2"/>
    <w:rsid w:val="00355CD3"/>
    <w:rsid w:val="00355D3B"/>
    <w:rsid w:val="003613A6"/>
    <w:rsid w:val="00363973"/>
    <w:rsid w:val="00364C73"/>
    <w:rsid w:val="00371032"/>
    <w:rsid w:val="00371B44"/>
    <w:rsid w:val="00373430"/>
    <w:rsid w:val="00386C30"/>
    <w:rsid w:val="003875BB"/>
    <w:rsid w:val="00391FE0"/>
    <w:rsid w:val="00392FA7"/>
    <w:rsid w:val="003931D5"/>
    <w:rsid w:val="00394567"/>
    <w:rsid w:val="003A1926"/>
    <w:rsid w:val="003B3CF6"/>
    <w:rsid w:val="003B41D4"/>
    <w:rsid w:val="003C122B"/>
    <w:rsid w:val="003C5A97"/>
    <w:rsid w:val="003C729E"/>
    <w:rsid w:val="003C7A04"/>
    <w:rsid w:val="003D1DF8"/>
    <w:rsid w:val="003D2B4A"/>
    <w:rsid w:val="003D40C7"/>
    <w:rsid w:val="003D64DF"/>
    <w:rsid w:val="003D7248"/>
    <w:rsid w:val="003E7E6B"/>
    <w:rsid w:val="003F0309"/>
    <w:rsid w:val="003F32E2"/>
    <w:rsid w:val="003F3FDD"/>
    <w:rsid w:val="003F4CC5"/>
    <w:rsid w:val="003F52B2"/>
    <w:rsid w:val="003F556E"/>
    <w:rsid w:val="003F66AD"/>
    <w:rsid w:val="003F6D4B"/>
    <w:rsid w:val="003F6E74"/>
    <w:rsid w:val="00400482"/>
    <w:rsid w:val="00404C96"/>
    <w:rsid w:val="0040619F"/>
    <w:rsid w:val="00406B44"/>
    <w:rsid w:val="00407685"/>
    <w:rsid w:val="00413068"/>
    <w:rsid w:val="004218F7"/>
    <w:rsid w:val="00423A67"/>
    <w:rsid w:val="00423E21"/>
    <w:rsid w:val="00426142"/>
    <w:rsid w:val="004363BC"/>
    <w:rsid w:val="00440414"/>
    <w:rsid w:val="0044154B"/>
    <w:rsid w:val="00442696"/>
    <w:rsid w:val="00445C98"/>
    <w:rsid w:val="004465C1"/>
    <w:rsid w:val="004521C1"/>
    <w:rsid w:val="00454D4A"/>
    <w:rsid w:val="004558E9"/>
    <w:rsid w:val="004570CE"/>
    <w:rsid w:val="0045777E"/>
    <w:rsid w:val="00462A55"/>
    <w:rsid w:val="0046359B"/>
    <w:rsid w:val="0047050A"/>
    <w:rsid w:val="00477BCF"/>
    <w:rsid w:val="00483FB4"/>
    <w:rsid w:val="00485B48"/>
    <w:rsid w:val="00485D51"/>
    <w:rsid w:val="00485E36"/>
    <w:rsid w:val="004928DC"/>
    <w:rsid w:val="00494709"/>
    <w:rsid w:val="00494B67"/>
    <w:rsid w:val="004959AC"/>
    <w:rsid w:val="004A1BEA"/>
    <w:rsid w:val="004A35EA"/>
    <w:rsid w:val="004A7B36"/>
    <w:rsid w:val="004B3753"/>
    <w:rsid w:val="004B5E9D"/>
    <w:rsid w:val="004B69B9"/>
    <w:rsid w:val="004C31D2"/>
    <w:rsid w:val="004C3FCB"/>
    <w:rsid w:val="004C4F13"/>
    <w:rsid w:val="004C4FA8"/>
    <w:rsid w:val="004C73F6"/>
    <w:rsid w:val="004D3B4A"/>
    <w:rsid w:val="004D55C2"/>
    <w:rsid w:val="004D5E5A"/>
    <w:rsid w:val="004D6E4D"/>
    <w:rsid w:val="004E4DC7"/>
    <w:rsid w:val="004E69EA"/>
    <w:rsid w:val="004F0C47"/>
    <w:rsid w:val="004F3275"/>
    <w:rsid w:val="004F5F8D"/>
    <w:rsid w:val="00501E12"/>
    <w:rsid w:val="0050629C"/>
    <w:rsid w:val="00510D98"/>
    <w:rsid w:val="00512E3F"/>
    <w:rsid w:val="00512E4A"/>
    <w:rsid w:val="005137B2"/>
    <w:rsid w:val="00514D82"/>
    <w:rsid w:val="00521131"/>
    <w:rsid w:val="005232FA"/>
    <w:rsid w:val="00523F7D"/>
    <w:rsid w:val="005264E6"/>
    <w:rsid w:val="00527C0B"/>
    <w:rsid w:val="005371A5"/>
    <w:rsid w:val="0054093E"/>
    <w:rsid w:val="005410F6"/>
    <w:rsid w:val="00541387"/>
    <w:rsid w:val="0054203F"/>
    <w:rsid w:val="005435C6"/>
    <w:rsid w:val="0054465E"/>
    <w:rsid w:val="0055746C"/>
    <w:rsid w:val="00557930"/>
    <w:rsid w:val="00557D64"/>
    <w:rsid w:val="00560D01"/>
    <w:rsid w:val="005617C4"/>
    <w:rsid w:val="005678ED"/>
    <w:rsid w:val="005729C4"/>
    <w:rsid w:val="00575466"/>
    <w:rsid w:val="005766F0"/>
    <w:rsid w:val="005769DE"/>
    <w:rsid w:val="005842BD"/>
    <w:rsid w:val="00585C70"/>
    <w:rsid w:val="00586BE1"/>
    <w:rsid w:val="0059227B"/>
    <w:rsid w:val="00596E0C"/>
    <w:rsid w:val="005A0BB0"/>
    <w:rsid w:val="005A2639"/>
    <w:rsid w:val="005A5958"/>
    <w:rsid w:val="005B0966"/>
    <w:rsid w:val="005B122F"/>
    <w:rsid w:val="005B27B7"/>
    <w:rsid w:val="005B2D0C"/>
    <w:rsid w:val="005B50B4"/>
    <w:rsid w:val="005B55B9"/>
    <w:rsid w:val="005B795D"/>
    <w:rsid w:val="005C5623"/>
    <w:rsid w:val="005D10DF"/>
    <w:rsid w:val="005D2BDC"/>
    <w:rsid w:val="005D4288"/>
    <w:rsid w:val="005D5BD1"/>
    <w:rsid w:val="005E4005"/>
    <w:rsid w:val="005E4CF5"/>
    <w:rsid w:val="005F5C71"/>
    <w:rsid w:val="005F5E87"/>
    <w:rsid w:val="00601988"/>
    <w:rsid w:val="00601C58"/>
    <w:rsid w:val="00603238"/>
    <w:rsid w:val="0060514A"/>
    <w:rsid w:val="00605D91"/>
    <w:rsid w:val="006118C7"/>
    <w:rsid w:val="00613820"/>
    <w:rsid w:val="006218EE"/>
    <w:rsid w:val="00625EE5"/>
    <w:rsid w:val="0063014D"/>
    <w:rsid w:val="0063175E"/>
    <w:rsid w:val="0063476A"/>
    <w:rsid w:val="00637A8D"/>
    <w:rsid w:val="006428A1"/>
    <w:rsid w:val="00643D25"/>
    <w:rsid w:val="00644988"/>
    <w:rsid w:val="00644B36"/>
    <w:rsid w:val="00646FE1"/>
    <w:rsid w:val="00652248"/>
    <w:rsid w:val="00653D23"/>
    <w:rsid w:val="00657A26"/>
    <w:rsid w:val="00657B80"/>
    <w:rsid w:val="0066141A"/>
    <w:rsid w:val="00662B76"/>
    <w:rsid w:val="006667BD"/>
    <w:rsid w:val="006668C7"/>
    <w:rsid w:val="006709F2"/>
    <w:rsid w:val="00674A35"/>
    <w:rsid w:val="00675985"/>
    <w:rsid w:val="00675B3C"/>
    <w:rsid w:val="00681AD6"/>
    <w:rsid w:val="0069157B"/>
    <w:rsid w:val="00692BDF"/>
    <w:rsid w:val="0069495C"/>
    <w:rsid w:val="00694A60"/>
    <w:rsid w:val="00695759"/>
    <w:rsid w:val="00695E2C"/>
    <w:rsid w:val="006A2732"/>
    <w:rsid w:val="006A760C"/>
    <w:rsid w:val="006B0564"/>
    <w:rsid w:val="006B2DD2"/>
    <w:rsid w:val="006C014E"/>
    <w:rsid w:val="006C0307"/>
    <w:rsid w:val="006C0AF2"/>
    <w:rsid w:val="006D340A"/>
    <w:rsid w:val="006D7C11"/>
    <w:rsid w:val="006D7D2F"/>
    <w:rsid w:val="006D7E35"/>
    <w:rsid w:val="006E71A9"/>
    <w:rsid w:val="006F1C9E"/>
    <w:rsid w:val="006F1D0F"/>
    <w:rsid w:val="006F315B"/>
    <w:rsid w:val="00700BCE"/>
    <w:rsid w:val="007040BF"/>
    <w:rsid w:val="00704A97"/>
    <w:rsid w:val="00707FDC"/>
    <w:rsid w:val="0071006B"/>
    <w:rsid w:val="00711CEA"/>
    <w:rsid w:val="007150F1"/>
    <w:rsid w:val="00715A1D"/>
    <w:rsid w:val="00715E28"/>
    <w:rsid w:val="007164B1"/>
    <w:rsid w:val="00717E81"/>
    <w:rsid w:val="00720FBF"/>
    <w:rsid w:val="00722ABB"/>
    <w:rsid w:val="0072391C"/>
    <w:rsid w:val="00726DB6"/>
    <w:rsid w:val="00727473"/>
    <w:rsid w:val="00730D9F"/>
    <w:rsid w:val="00732030"/>
    <w:rsid w:val="00732037"/>
    <w:rsid w:val="0073326E"/>
    <w:rsid w:val="0073492B"/>
    <w:rsid w:val="0073617F"/>
    <w:rsid w:val="00746A95"/>
    <w:rsid w:val="0075586E"/>
    <w:rsid w:val="007573EA"/>
    <w:rsid w:val="00760B97"/>
    <w:rsid w:val="00760BB0"/>
    <w:rsid w:val="00760C99"/>
    <w:rsid w:val="0076157A"/>
    <w:rsid w:val="007652C7"/>
    <w:rsid w:val="00766590"/>
    <w:rsid w:val="00766E46"/>
    <w:rsid w:val="0076702B"/>
    <w:rsid w:val="00776140"/>
    <w:rsid w:val="007772AB"/>
    <w:rsid w:val="00780072"/>
    <w:rsid w:val="007827DE"/>
    <w:rsid w:val="00783123"/>
    <w:rsid w:val="00784593"/>
    <w:rsid w:val="007849A1"/>
    <w:rsid w:val="007855A0"/>
    <w:rsid w:val="00791435"/>
    <w:rsid w:val="00792E57"/>
    <w:rsid w:val="00794A91"/>
    <w:rsid w:val="007A00EF"/>
    <w:rsid w:val="007A31BF"/>
    <w:rsid w:val="007A3F53"/>
    <w:rsid w:val="007A5421"/>
    <w:rsid w:val="007A6A98"/>
    <w:rsid w:val="007B19EA"/>
    <w:rsid w:val="007B206F"/>
    <w:rsid w:val="007B415F"/>
    <w:rsid w:val="007B4EFA"/>
    <w:rsid w:val="007B513D"/>
    <w:rsid w:val="007B60EC"/>
    <w:rsid w:val="007C0744"/>
    <w:rsid w:val="007C07AC"/>
    <w:rsid w:val="007C0A2D"/>
    <w:rsid w:val="007C27B0"/>
    <w:rsid w:val="007C6956"/>
    <w:rsid w:val="007C7234"/>
    <w:rsid w:val="007D271B"/>
    <w:rsid w:val="007D3571"/>
    <w:rsid w:val="007D66D2"/>
    <w:rsid w:val="007E00BF"/>
    <w:rsid w:val="007E23F0"/>
    <w:rsid w:val="007E537E"/>
    <w:rsid w:val="007E7E3D"/>
    <w:rsid w:val="007F300B"/>
    <w:rsid w:val="007F583E"/>
    <w:rsid w:val="0080116D"/>
    <w:rsid w:val="008014C3"/>
    <w:rsid w:val="00802278"/>
    <w:rsid w:val="00804302"/>
    <w:rsid w:val="00804D2D"/>
    <w:rsid w:val="008075E8"/>
    <w:rsid w:val="00814CD9"/>
    <w:rsid w:val="008232CC"/>
    <w:rsid w:val="008233CE"/>
    <w:rsid w:val="008251A0"/>
    <w:rsid w:val="00834D9E"/>
    <w:rsid w:val="0083569A"/>
    <w:rsid w:val="00843D09"/>
    <w:rsid w:val="00844A6C"/>
    <w:rsid w:val="00846D3B"/>
    <w:rsid w:val="00846DB8"/>
    <w:rsid w:val="00847B4D"/>
    <w:rsid w:val="00850480"/>
    <w:rsid w:val="00850812"/>
    <w:rsid w:val="00851FD0"/>
    <w:rsid w:val="0086128B"/>
    <w:rsid w:val="00861571"/>
    <w:rsid w:val="00862CA6"/>
    <w:rsid w:val="0087129C"/>
    <w:rsid w:val="00872560"/>
    <w:rsid w:val="00874767"/>
    <w:rsid w:val="0087527E"/>
    <w:rsid w:val="00876300"/>
    <w:rsid w:val="00876B9A"/>
    <w:rsid w:val="008841F2"/>
    <w:rsid w:val="00884DD7"/>
    <w:rsid w:val="0089019C"/>
    <w:rsid w:val="008903AF"/>
    <w:rsid w:val="008912F0"/>
    <w:rsid w:val="00891EC3"/>
    <w:rsid w:val="00891FD5"/>
    <w:rsid w:val="008933BF"/>
    <w:rsid w:val="00897BC4"/>
    <w:rsid w:val="008A10C4"/>
    <w:rsid w:val="008A1363"/>
    <w:rsid w:val="008A5AD6"/>
    <w:rsid w:val="008A709E"/>
    <w:rsid w:val="008A7EA1"/>
    <w:rsid w:val="008B0248"/>
    <w:rsid w:val="008B3918"/>
    <w:rsid w:val="008C2F19"/>
    <w:rsid w:val="008C4EF0"/>
    <w:rsid w:val="008C7B5B"/>
    <w:rsid w:val="008D217F"/>
    <w:rsid w:val="008D221A"/>
    <w:rsid w:val="008D56D9"/>
    <w:rsid w:val="008D6A51"/>
    <w:rsid w:val="008E05C5"/>
    <w:rsid w:val="008E3B98"/>
    <w:rsid w:val="008F3BF3"/>
    <w:rsid w:val="008F41E9"/>
    <w:rsid w:val="008F5F33"/>
    <w:rsid w:val="008F7450"/>
    <w:rsid w:val="008F7B7C"/>
    <w:rsid w:val="00904D42"/>
    <w:rsid w:val="0091046A"/>
    <w:rsid w:val="00910A39"/>
    <w:rsid w:val="0091258A"/>
    <w:rsid w:val="00912D10"/>
    <w:rsid w:val="0091398C"/>
    <w:rsid w:val="00915068"/>
    <w:rsid w:val="00922F8B"/>
    <w:rsid w:val="00926ABD"/>
    <w:rsid w:val="009271BA"/>
    <w:rsid w:val="00932FD4"/>
    <w:rsid w:val="00940696"/>
    <w:rsid w:val="00941C72"/>
    <w:rsid w:val="00942F27"/>
    <w:rsid w:val="00945F33"/>
    <w:rsid w:val="00945FDA"/>
    <w:rsid w:val="00947F4E"/>
    <w:rsid w:val="00952445"/>
    <w:rsid w:val="00957BB2"/>
    <w:rsid w:val="00960995"/>
    <w:rsid w:val="00960D6C"/>
    <w:rsid w:val="0096419E"/>
    <w:rsid w:val="00966D47"/>
    <w:rsid w:val="00970986"/>
    <w:rsid w:val="00975ED8"/>
    <w:rsid w:val="0097673B"/>
    <w:rsid w:val="00980427"/>
    <w:rsid w:val="0098056E"/>
    <w:rsid w:val="009857F5"/>
    <w:rsid w:val="00992312"/>
    <w:rsid w:val="009938FF"/>
    <w:rsid w:val="00994988"/>
    <w:rsid w:val="00997831"/>
    <w:rsid w:val="009A3874"/>
    <w:rsid w:val="009A5B57"/>
    <w:rsid w:val="009A65E6"/>
    <w:rsid w:val="009A6F91"/>
    <w:rsid w:val="009B41D4"/>
    <w:rsid w:val="009B42EC"/>
    <w:rsid w:val="009B4CF9"/>
    <w:rsid w:val="009B53DA"/>
    <w:rsid w:val="009B6D7E"/>
    <w:rsid w:val="009B7C3E"/>
    <w:rsid w:val="009C0DED"/>
    <w:rsid w:val="009D1F59"/>
    <w:rsid w:val="009D46DD"/>
    <w:rsid w:val="009D573E"/>
    <w:rsid w:val="009D6DC8"/>
    <w:rsid w:val="009E12DB"/>
    <w:rsid w:val="009E67FE"/>
    <w:rsid w:val="009F167D"/>
    <w:rsid w:val="009F3C95"/>
    <w:rsid w:val="009F7CBA"/>
    <w:rsid w:val="00A031F4"/>
    <w:rsid w:val="00A05B9D"/>
    <w:rsid w:val="00A162C2"/>
    <w:rsid w:val="00A20099"/>
    <w:rsid w:val="00A22D40"/>
    <w:rsid w:val="00A34044"/>
    <w:rsid w:val="00A35C96"/>
    <w:rsid w:val="00A37D7F"/>
    <w:rsid w:val="00A42CC7"/>
    <w:rsid w:val="00A46410"/>
    <w:rsid w:val="00A471D2"/>
    <w:rsid w:val="00A50DA6"/>
    <w:rsid w:val="00A50EA3"/>
    <w:rsid w:val="00A5567C"/>
    <w:rsid w:val="00A57688"/>
    <w:rsid w:val="00A72F1E"/>
    <w:rsid w:val="00A769E7"/>
    <w:rsid w:val="00A77234"/>
    <w:rsid w:val="00A81ECF"/>
    <w:rsid w:val="00A84A94"/>
    <w:rsid w:val="00A86BF7"/>
    <w:rsid w:val="00A875E4"/>
    <w:rsid w:val="00A876B9"/>
    <w:rsid w:val="00A90E27"/>
    <w:rsid w:val="00A95066"/>
    <w:rsid w:val="00A96B4A"/>
    <w:rsid w:val="00AA2B7B"/>
    <w:rsid w:val="00AA52C5"/>
    <w:rsid w:val="00AA5C23"/>
    <w:rsid w:val="00AA6C67"/>
    <w:rsid w:val="00AB2DF7"/>
    <w:rsid w:val="00AB4717"/>
    <w:rsid w:val="00AC03F7"/>
    <w:rsid w:val="00AC6B40"/>
    <w:rsid w:val="00AD1DAA"/>
    <w:rsid w:val="00AE1675"/>
    <w:rsid w:val="00AE1906"/>
    <w:rsid w:val="00AE451E"/>
    <w:rsid w:val="00AE5D11"/>
    <w:rsid w:val="00AF1E23"/>
    <w:rsid w:val="00AF28CD"/>
    <w:rsid w:val="00AF5DD5"/>
    <w:rsid w:val="00AF7F81"/>
    <w:rsid w:val="00B00E0D"/>
    <w:rsid w:val="00B01135"/>
    <w:rsid w:val="00B01AFF"/>
    <w:rsid w:val="00B01C41"/>
    <w:rsid w:val="00B05C9C"/>
    <w:rsid w:val="00B05CC7"/>
    <w:rsid w:val="00B1034A"/>
    <w:rsid w:val="00B10F55"/>
    <w:rsid w:val="00B10F72"/>
    <w:rsid w:val="00B13AD0"/>
    <w:rsid w:val="00B23A24"/>
    <w:rsid w:val="00B262A6"/>
    <w:rsid w:val="00B27E39"/>
    <w:rsid w:val="00B350D8"/>
    <w:rsid w:val="00B365DF"/>
    <w:rsid w:val="00B4160C"/>
    <w:rsid w:val="00B4440D"/>
    <w:rsid w:val="00B454EE"/>
    <w:rsid w:val="00B4702A"/>
    <w:rsid w:val="00B508B9"/>
    <w:rsid w:val="00B551D5"/>
    <w:rsid w:val="00B56A62"/>
    <w:rsid w:val="00B628A9"/>
    <w:rsid w:val="00B647A7"/>
    <w:rsid w:val="00B7074E"/>
    <w:rsid w:val="00B7486A"/>
    <w:rsid w:val="00B754DB"/>
    <w:rsid w:val="00B76763"/>
    <w:rsid w:val="00B7732B"/>
    <w:rsid w:val="00B807DA"/>
    <w:rsid w:val="00B811FC"/>
    <w:rsid w:val="00B81B57"/>
    <w:rsid w:val="00B83A6D"/>
    <w:rsid w:val="00B842DE"/>
    <w:rsid w:val="00B8563A"/>
    <w:rsid w:val="00B879F0"/>
    <w:rsid w:val="00B9371E"/>
    <w:rsid w:val="00BA193E"/>
    <w:rsid w:val="00BA5045"/>
    <w:rsid w:val="00BA583B"/>
    <w:rsid w:val="00BA6FFD"/>
    <w:rsid w:val="00BA726F"/>
    <w:rsid w:val="00BB0F8E"/>
    <w:rsid w:val="00BB58C8"/>
    <w:rsid w:val="00BB7A9D"/>
    <w:rsid w:val="00BC25AA"/>
    <w:rsid w:val="00BC43FF"/>
    <w:rsid w:val="00BE1B90"/>
    <w:rsid w:val="00BF3709"/>
    <w:rsid w:val="00BF42C0"/>
    <w:rsid w:val="00BF53DD"/>
    <w:rsid w:val="00C022E3"/>
    <w:rsid w:val="00C11094"/>
    <w:rsid w:val="00C25918"/>
    <w:rsid w:val="00C3379E"/>
    <w:rsid w:val="00C4209F"/>
    <w:rsid w:val="00C4712D"/>
    <w:rsid w:val="00C555C9"/>
    <w:rsid w:val="00C6041E"/>
    <w:rsid w:val="00C616E3"/>
    <w:rsid w:val="00C6397F"/>
    <w:rsid w:val="00C6434C"/>
    <w:rsid w:val="00C66911"/>
    <w:rsid w:val="00C7035E"/>
    <w:rsid w:val="00C83BBC"/>
    <w:rsid w:val="00C83BF9"/>
    <w:rsid w:val="00C87884"/>
    <w:rsid w:val="00C9069D"/>
    <w:rsid w:val="00C94F55"/>
    <w:rsid w:val="00C95CA0"/>
    <w:rsid w:val="00C96606"/>
    <w:rsid w:val="00CA3612"/>
    <w:rsid w:val="00CA7D62"/>
    <w:rsid w:val="00CB07A8"/>
    <w:rsid w:val="00CB51BB"/>
    <w:rsid w:val="00CC3918"/>
    <w:rsid w:val="00CC538C"/>
    <w:rsid w:val="00CD4A06"/>
    <w:rsid w:val="00CD4A57"/>
    <w:rsid w:val="00CD6970"/>
    <w:rsid w:val="00CE5650"/>
    <w:rsid w:val="00CE7CB4"/>
    <w:rsid w:val="00CE7F8C"/>
    <w:rsid w:val="00CF1694"/>
    <w:rsid w:val="00CF17DF"/>
    <w:rsid w:val="00CF1E74"/>
    <w:rsid w:val="00CF3068"/>
    <w:rsid w:val="00CF3A76"/>
    <w:rsid w:val="00CF6D6F"/>
    <w:rsid w:val="00CF6FF3"/>
    <w:rsid w:val="00D039C6"/>
    <w:rsid w:val="00D05FA6"/>
    <w:rsid w:val="00D0701C"/>
    <w:rsid w:val="00D108C4"/>
    <w:rsid w:val="00D11476"/>
    <w:rsid w:val="00D138F3"/>
    <w:rsid w:val="00D1622F"/>
    <w:rsid w:val="00D218E3"/>
    <w:rsid w:val="00D22B2C"/>
    <w:rsid w:val="00D22D8D"/>
    <w:rsid w:val="00D23C84"/>
    <w:rsid w:val="00D25235"/>
    <w:rsid w:val="00D31C8F"/>
    <w:rsid w:val="00D33604"/>
    <w:rsid w:val="00D373F3"/>
    <w:rsid w:val="00D37B08"/>
    <w:rsid w:val="00D37F7B"/>
    <w:rsid w:val="00D40A58"/>
    <w:rsid w:val="00D40CFA"/>
    <w:rsid w:val="00D437FF"/>
    <w:rsid w:val="00D50629"/>
    <w:rsid w:val="00D5130C"/>
    <w:rsid w:val="00D568E2"/>
    <w:rsid w:val="00D611F7"/>
    <w:rsid w:val="00D62265"/>
    <w:rsid w:val="00D62875"/>
    <w:rsid w:val="00D65935"/>
    <w:rsid w:val="00D74B56"/>
    <w:rsid w:val="00D80878"/>
    <w:rsid w:val="00D8512E"/>
    <w:rsid w:val="00D870A9"/>
    <w:rsid w:val="00D973E9"/>
    <w:rsid w:val="00D97706"/>
    <w:rsid w:val="00DA1E58"/>
    <w:rsid w:val="00DA5A8C"/>
    <w:rsid w:val="00DB036B"/>
    <w:rsid w:val="00DB1159"/>
    <w:rsid w:val="00DB377A"/>
    <w:rsid w:val="00DB5F39"/>
    <w:rsid w:val="00DB618C"/>
    <w:rsid w:val="00DC06D7"/>
    <w:rsid w:val="00DC2271"/>
    <w:rsid w:val="00DD13BC"/>
    <w:rsid w:val="00DD2F63"/>
    <w:rsid w:val="00DD478C"/>
    <w:rsid w:val="00DE0169"/>
    <w:rsid w:val="00DE1A78"/>
    <w:rsid w:val="00DE1FA1"/>
    <w:rsid w:val="00DE23A1"/>
    <w:rsid w:val="00DE3691"/>
    <w:rsid w:val="00DE4EF2"/>
    <w:rsid w:val="00DF1265"/>
    <w:rsid w:val="00DF1D50"/>
    <w:rsid w:val="00DF2C0E"/>
    <w:rsid w:val="00DF3BDF"/>
    <w:rsid w:val="00DF4CBE"/>
    <w:rsid w:val="00DF606C"/>
    <w:rsid w:val="00DF7A11"/>
    <w:rsid w:val="00E00366"/>
    <w:rsid w:val="00E0058D"/>
    <w:rsid w:val="00E04DB6"/>
    <w:rsid w:val="00E05CCA"/>
    <w:rsid w:val="00E05FD1"/>
    <w:rsid w:val="00E05FFD"/>
    <w:rsid w:val="00E06FFB"/>
    <w:rsid w:val="00E07C93"/>
    <w:rsid w:val="00E145BC"/>
    <w:rsid w:val="00E149F8"/>
    <w:rsid w:val="00E14B59"/>
    <w:rsid w:val="00E164F6"/>
    <w:rsid w:val="00E17432"/>
    <w:rsid w:val="00E1773F"/>
    <w:rsid w:val="00E23737"/>
    <w:rsid w:val="00E238F5"/>
    <w:rsid w:val="00E272B3"/>
    <w:rsid w:val="00E30155"/>
    <w:rsid w:val="00E3216E"/>
    <w:rsid w:val="00E33696"/>
    <w:rsid w:val="00E4430B"/>
    <w:rsid w:val="00E4484D"/>
    <w:rsid w:val="00E44D6B"/>
    <w:rsid w:val="00E45DCA"/>
    <w:rsid w:val="00E51EC7"/>
    <w:rsid w:val="00E52087"/>
    <w:rsid w:val="00E534A7"/>
    <w:rsid w:val="00E57BC0"/>
    <w:rsid w:val="00E60745"/>
    <w:rsid w:val="00E62BF9"/>
    <w:rsid w:val="00E6560C"/>
    <w:rsid w:val="00E664F7"/>
    <w:rsid w:val="00E66A1D"/>
    <w:rsid w:val="00E751CD"/>
    <w:rsid w:val="00E7582D"/>
    <w:rsid w:val="00E7650C"/>
    <w:rsid w:val="00E82F54"/>
    <w:rsid w:val="00E90D4F"/>
    <w:rsid w:val="00E91FE1"/>
    <w:rsid w:val="00E953F7"/>
    <w:rsid w:val="00EA44C5"/>
    <w:rsid w:val="00EA5E95"/>
    <w:rsid w:val="00EB02D3"/>
    <w:rsid w:val="00EB2CD4"/>
    <w:rsid w:val="00EB66C3"/>
    <w:rsid w:val="00EB7721"/>
    <w:rsid w:val="00EC34C7"/>
    <w:rsid w:val="00EC57A6"/>
    <w:rsid w:val="00EC7814"/>
    <w:rsid w:val="00ED1F4C"/>
    <w:rsid w:val="00ED4954"/>
    <w:rsid w:val="00ED61BC"/>
    <w:rsid w:val="00ED63D6"/>
    <w:rsid w:val="00EE0943"/>
    <w:rsid w:val="00EE33A2"/>
    <w:rsid w:val="00EE4581"/>
    <w:rsid w:val="00EE5394"/>
    <w:rsid w:val="00EE5A6A"/>
    <w:rsid w:val="00EE6286"/>
    <w:rsid w:val="00EF20AC"/>
    <w:rsid w:val="00EF4A47"/>
    <w:rsid w:val="00EF6513"/>
    <w:rsid w:val="00EF70CE"/>
    <w:rsid w:val="00EF754B"/>
    <w:rsid w:val="00EF7FD9"/>
    <w:rsid w:val="00F00E37"/>
    <w:rsid w:val="00F026F2"/>
    <w:rsid w:val="00F029DA"/>
    <w:rsid w:val="00F041A5"/>
    <w:rsid w:val="00F05ED2"/>
    <w:rsid w:val="00F101F7"/>
    <w:rsid w:val="00F10D6B"/>
    <w:rsid w:val="00F16698"/>
    <w:rsid w:val="00F169AC"/>
    <w:rsid w:val="00F203CD"/>
    <w:rsid w:val="00F23D89"/>
    <w:rsid w:val="00F26475"/>
    <w:rsid w:val="00F27D53"/>
    <w:rsid w:val="00F306D9"/>
    <w:rsid w:val="00F333AC"/>
    <w:rsid w:val="00F41C64"/>
    <w:rsid w:val="00F4210A"/>
    <w:rsid w:val="00F55F66"/>
    <w:rsid w:val="00F56C04"/>
    <w:rsid w:val="00F60D0C"/>
    <w:rsid w:val="00F650A0"/>
    <w:rsid w:val="00F67A1C"/>
    <w:rsid w:val="00F717D9"/>
    <w:rsid w:val="00F71EAC"/>
    <w:rsid w:val="00F72446"/>
    <w:rsid w:val="00F728AE"/>
    <w:rsid w:val="00F73502"/>
    <w:rsid w:val="00F74E31"/>
    <w:rsid w:val="00F81FD2"/>
    <w:rsid w:val="00F82C5B"/>
    <w:rsid w:val="00F8555F"/>
    <w:rsid w:val="00F859A1"/>
    <w:rsid w:val="00F8679C"/>
    <w:rsid w:val="00F95CC6"/>
    <w:rsid w:val="00F9732E"/>
    <w:rsid w:val="00F97581"/>
    <w:rsid w:val="00FA5F49"/>
    <w:rsid w:val="00FB0728"/>
    <w:rsid w:val="00FB1EA8"/>
    <w:rsid w:val="00FB248F"/>
    <w:rsid w:val="00FB258B"/>
    <w:rsid w:val="00FB44B0"/>
    <w:rsid w:val="00FC63AA"/>
    <w:rsid w:val="00FC6A37"/>
    <w:rsid w:val="00FD0563"/>
    <w:rsid w:val="00FD43F3"/>
    <w:rsid w:val="00FD6F83"/>
    <w:rsid w:val="00FE5B65"/>
    <w:rsid w:val="00FE5F69"/>
    <w:rsid w:val="00FE69C6"/>
    <w:rsid w:val="00FE6A27"/>
    <w:rsid w:val="00FF0964"/>
    <w:rsid w:val="00FF174C"/>
    <w:rsid w:val="00FF26AC"/>
    <w:rsid w:val="00FF3EF8"/>
    <w:rsid w:val="00FF775E"/>
    <w:rsid w:val="00FF79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513E2"/>
  <w15:chartTrackingRefBased/>
  <w15:docId w15:val="{94AA6052-4139-4706-B05D-65D72CBB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F0C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86986841">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1235089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ADQ376F6HWTR-1074192144-9328</_dlc_DocId>
    <_dlc_DocIdUrl xmlns="4397fad0-70af-449d-b129-6cf6df26877a">
      <Url>https://ericsson.sharepoint.com/sites/SRT/3GPP/_layouts/15/DocIdRedir.aspx?ID=ADQ376F6HWTR-1074192144-9328</Url>
      <Description>ADQ376F6HWTR-1074192144-9328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CF6A8-503F-4566-AB49-6908E8D3CCF4}">
  <ds:schemaRefs>
    <ds:schemaRef ds:uri="Microsoft.SharePoint.Taxonomy.ContentTypeSync"/>
  </ds:schemaRefs>
</ds:datastoreItem>
</file>

<file path=customXml/itemProps2.xml><?xml version="1.0" encoding="utf-8"?>
<ds:datastoreItem xmlns:ds="http://schemas.openxmlformats.org/officeDocument/2006/customXml" ds:itemID="{631C02E4-E5B0-41D4-BA46-95A076AE9E94}">
  <ds:schemaRefs>
    <ds:schemaRef ds:uri="http://schemas.microsoft.com/sharepoint/v3/contenttype/forms"/>
  </ds:schemaRefs>
</ds:datastoreItem>
</file>

<file path=customXml/itemProps3.xml><?xml version="1.0" encoding="utf-8"?>
<ds:datastoreItem xmlns:ds="http://schemas.openxmlformats.org/officeDocument/2006/customXml" ds:itemID="{69911E6F-BEED-4A45-B05A-BB4A7A56372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75A5C57E-EB27-4910-B39E-081F646C8C6E}">
  <ds:schemaRefs>
    <ds:schemaRef ds:uri="http://schemas.microsoft.com/sharepoint/events"/>
  </ds:schemaRefs>
</ds:datastoreItem>
</file>

<file path=customXml/itemProps5.xml><?xml version="1.0" encoding="utf-8"?>
<ds:datastoreItem xmlns:ds="http://schemas.openxmlformats.org/officeDocument/2006/customXml" ds:itemID="{73D5352F-F10E-494C-B2B6-6DB3E79EF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1374</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QC</cp:lastModifiedBy>
  <cp:revision>4</cp:revision>
  <cp:lastPrinted>1900-01-01T08:00:00Z</cp:lastPrinted>
  <dcterms:created xsi:type="dcterms:W3CDTF">2025-05-12T11:35:00Z</dcterms:created>
  <dcterms:modified xsi:type="dcterms:W3CDTF">2025-05-12T12:12:00Z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83b74df5-f0cf-4458-8ec2-923b24430d8a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